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1571BD" w14:textId="589A8F57" w:rsidR="00E71818" w:rsidRDefault="00E71818" w:rsidP="00E71818">
      <w:pPr>
        <w:spacing w:after="0"/>
        <w:jc w:val="center"/>
        <w:rPr>
          <w:rFonts w:ascii="Garamond" w:hAnsi="Garamond"/>
          <w:b/>
          <w:bCs/>
        </w:rPr>
      </w:pPr>
      <w:r>
        <w:rPr>
          <w:rFonts w:ascii="Garamond" w:hAnsi="Garamond"/>
          <w:b/>
          <w:bCs/>
        </w:rPr>
        <w:t>The US-Dakota War</w:t>
      </w:r>
    </w:p>
    <w:p w14:paraId="0325658C" w14:textId="239D4E18" w:rsidR="00E71818" w:rsidRDefault="00E71818" w:rsidP="00E71818">
      <w:pPr>
        <w:spacing w:after="0"/>
        <w:jc w:val="center"/>
        <w:rPr>
          <w:rFonts w:ascii="Garamond" w:hAnsi="Garamond"/>
          <w:b/>
          <w:bCs/>
        </w:rPr>
      </w:pPr>
      <w:r>
        <w:rPr>
          <w:rFonts w:ascii="Garamond" w:hAnsi="Garamond"/>
          <w:b/>
          <w:bCs/>
        </w:rPr>
        <w:t>Module 1: The 1862 Moment</w:t>
      </w:r>
    </w:p>
    <w:p w14:paraId="2B98CDB3" w14:textId="3F798B5B" w:rsidR="00E71818" w:rsidRDefault="00E71818" w:rsidP="00E71818">
      <w:pPr>
        <w:spacing w:after="0"/>
        <w:jc w:val="center"/>
        <w:rPr>
          <w:rFonts w:ascii="Garamond" w:hAnsi="Garamond"/>
          <w:b/>
          <w:bCs/>
        </w:rPr>
      </w:pPr>
      <w:r>
        <w:rPr>
          <w:rFonts w:ascii="Garamond" w:hAnsi="Garamond"/>
          <w:b/>
          <w:bCs/>
        </w:rPr>
        <w:t>Whose Land was “Granted” to the Land Grant?</w:t>
      </w:r>
    </w:p>
    <w:p w14:paraId="2B711F24" w14:textId="77777777" w:rsidR="00E71818" w:rsidRDefault="00E71818" w:rsidP="00E71818">
      <w:pPr>
        <w:spacing w:after="0"/>
        <w:jc w:val="center"/>
        <w:rPr>
          <w:rFonts w:ascii="Garamond" w:hAnsi="Garamond"/>
          <w:b/>
          <w:bCs/>
        </w:rPr>
      </w:pPr>
    </w:p>
    <w:p w14:paraId="61D39E6D" w14:textId="268FBAD1" w:rsidR="00E71818" w:rsidRDefault="00E71818" w:rsidP="00E71818">
      <w:pPr>
        <w:spacing w:after="0"/>
        <w:rPr>
          <w:rFonts w:ascii="Garamond" w:hAnsi="Garamond"/>
          <w:b/>
          <w:bCs/>
        </w:rPr>
      </w:pPr>
      <w:r>
        <w:rPr>
          <w:rFonts w:ascii="Garamond" w:hAnsi="Garamond"/>
          <w:b/>
          <w:bCs/>
        </w:rPr>
        <w:t>Lesson Prework and Readings</w:t>
      </w:r>
    </w:p>
    <w:p w14:paraId="50F9F6D7" w14:textId="38B234B4" w:rsidR="00E71818" w:rsidRDefault="00E71818" w:rsidP="00E71818">
      <w:pPr>
        <w:spacing w:after="0"/>
        <w:rPr>
          <w:rFonts w:ascii="Garamond" w:hAnsi="Garamond"/>
        </w:rPr>
      </w:pPr>
      <w:r>
        <w:rPr>
          <w:rFonts w:ascii="Garamond" w:hAnsi="Garamond"/>
        </w:rPr>
        <w:t>Total time required:</w:t>
      </w:r>
    </w:p>
    <w:p w14:paraId="410BD12B" w14:textId="3BE4D00A" w:rsidR="00E71818" w:rsidRDefault="00E71818" w:rsidP="00E71818">
      <w:pPr>
        <w:pStyle w:val="ListParagraph"/>
        <w:numPr>
          <w:ilvl w:val="0"/>
          <w:numId w:val="2"/>
        </w:numPr>
        <w:spacing w:after="0"/>
        <w:rPr>
          <w:rFonts w:ascii="Garamond" w:hAnsi="Garamond"/>
        </w:rPr>
      </w:pPr>
      <w:r>
        <w:rPr>
          <w:rFonts w:ascii="Garamond" w:hAnsi="Garamond"/>
        </w:rPr>
        <w:t xml:space="preserve">Recommended length: two </w:t>
      </w:r>
      <w:r w:rsidR="002C1ACB">
        <w:rPr>
          <w:rFonts w:ascii="Garamond" w:hAnsi="Garamond"/>
        </w:rPr>
        <w:t xml:space="preserve">50-minute </w:t>
      </w:r>
      <w:r>
        <w:rPr>
          <w:rFonts w:ascii="Garamond" w:hAnsi="Garamond"/>
        </w:rPr>
        <w:t>class sessions</w:t>
      </w:r>
    </w:p>
    <w:p w14:paraId="3E993906" w14:textId="681D719B" w:rsidR="00E71818" w:rsidRDefault="00E71818" w:rsidP="00E71818">
      <w:pPr>
        <w:spacing w:after="0"/>
        <w:rPr>
          <w:rFonts w:ascii="Garamond" w:hAnsi="Garamond"/>
        </w:rPr>
      </w:pPr>
      <w:r>
        <w:rPr>
          <w:rFonts w:ascii="Garamond" w:hAnsi="Garamond"/>
        </w:rPr>
        <w:t>Materials needed:</w:t>
      </w:r>
      <w:r w:rsidR="000F30AC">
        <w:rPr>
          <w:rFonts w:ascii="Garamond" w:hAnsi="Garamond"/>
        </w:rPr>
        <w:t xml:space="preserve"> </w:t>
      </w:r>
    </w:p>
    <w:p w14:paraId="5A3A8AD5" w14:textId="2C0F2216" w:rsidR="00E71818" w:rsidRDefault="00E71818" w:rsidP="00E71818">
      <w:pPr>
        <w:pStyle w:val="ListParagraph"/>
        <w:numPr>
          <w:ilvl w:val="0"/>
          <w:numId w:val="2"/>
        </w:numPr>
        <w:spacing w:after="0"/>
        <w:rPr>
          <w:rFonts w:ascii="Garamond" w:hAnsi="Garamond"/>
        </w:rPr>
      </w:pPr>
      <w:r>
        <w:rPr>
          <w:rFonts w:ascii="Garamond" w:hAnsi="Garamond"/>
        </w:rPr>
        <w:t>Each student should have a laptop or smart device</w:t>
      </w:r>
    </w:p>
    <w:p w14:paraId="7578B796" w14:textId="04A329F9" w:rsidR="00E71818" w:rsidRDefault="00E71818" w:rsidP="00E71818">
      <w:pPr>
        <w:pStyle w:val="ListParagraph"/>
        <w:numPr>
          <w:ilvl w:val="0"/>
          <w:numId w:val="2"/>
        </w:numPr>
        <w:spacing w:after="0"/>
        <w:rPr>
          <w:rFonts w:ascii="Garamond" w:hAnsi="Garamond"/>
        </w:rPr>
      </w:pPr>
      <w:r>
        <w:rPr>
          <w:rFonts w:ascii="Garamond" w:hAnsi="Garamond"/>
        </w:rPr>
        <w:t xml:space="preserve">Print outs of the text of the Ho-Chunk and Dakota Removal Act, available </w:t>
      </w:r>
      <w:hyperlink r:id="rId5" w:history="1">
        <w:r w:rsidRPr="00E71818">
          <w:rPr>
            <w:rStyle w:val="Hyperlink"/>
            <w:rFonts w:ascii="Garamond" w:hAnsi="Garamond"/>
          </w:rPr>
          <w:t>here</w:t>
        </w:r>
      </w:hyperlink>
      <w:r>
        <w:rPr>
          <w:rFonts w:ascii="Garamond" w:hAnsi="Garamond"/>
        </w:rPr>
        <w:t xml:space="preserve"> (alternatively students can read the text of the Removal Act online) </w:t>
      </w:r>
    </w:p>
    <w:p w14:paraId="2FDD66FD" w14:textId="12F93BD6" w:rsidR="00E71818" w:rsidRDefault="00E71818" w:rsidP="00E71818">
      <w:pPr>
        <w:spacing w:after="0"/>
        <w:rPr>
          <w:rFonts w:ascii="Garamond" w:hAnsi="Garamond"/>
        </w:rPr>
      </w:pPr>
      <w:r w:rsidRPr="002C1ACB">
        <w:rPr>
          <w:rFonts w:ascii="Garamond" w:hAnsi="Garamond"/>
        </w:rPr>
        <w:t>Readings</w:t>
      </w:r>
    </w:p>
    <w:p w14:paraId="0C450977" w14:textId="2DD0BF95" w:rsidR="00E71818" w:rsidRDefault="00E71818" w:rsidP="00E71818">
      <w:pPr>
        <w:pStyle w:val="ListParagraph"/>
        <w:numPr>
          <w:ilvl w:val="0"/>
          <w:numId w:val="3"/>
        </w:numPr>
        <w:spacing w:after="0"/>
        <w:rPr>
          <w:rFonts w:ascii="Garamond" w:hAnsi="Garamond"/>
        </w:rPr>
      </w:pPr>
      <w:r>
        <w:rPr>
          <w:rFonts w:ascii="Garamond" w:hAnsi="Garamond"/>
        </w:rPr>
        <w:t>Shorter, more accessible readings for a general audience:</w:t>
      </w:r>
    </w:p>
    <w:p w14:paraId="24829427" w14:textId="407AC054" w:rsidR="000F30AC" w:rsidRDefault="000F30AC" w:rsidP="000F30AC">
      <w:pPr>
        <w:pStyle w:val="ListParagraph"/>
        <w:numPr>
          <w:ilvl w:val="1"/>
          <w:numId w:val="3"/>
        </w:numPr>
        <w:spacing w:after="0"/>
        <w:rPr>
          <w:rFonts w:ascii="Garamond" w:hAnsi="Garamond"/>
        </w:rPr>
      </w:pPr>
      <w:r>
        <w:rPr>
          <w:rFonts w:ascii="Garamond" w:hAnsi="Garamond"/>
        </w:rPr>
        <w:t>“</w:t>
      </w:r>
      <w:hyperlink r:id="rId6" w:history="1">
        <w:r w:rsidRPr="002C1ACB">
          <w:rPr>
            <w:rStyle w:val="Hyperlink"/>
            <w:rFonts w:ascii="Garamond" w:hAnsi="Garamond"/>
          </w:rPr>
          <w:t>US-Da</w:t>
        </w:r>
        <w:r w:rsidRPr="002C1ACB">
          <w:rPr>
            <w:rStyle w:val="Hyperlink"/>
            <w:rFonts w:ascii="Garamond" w:hAnsi="Garamond"/>
          </w:rPr>
          <w:t>k</w:t>
        </w:r>
        <w:r w:rsidRPr="002C1ACB">
          <w:rPr>
            <w:rStyle w:val="Hyperlink"/>
            <w:rFonts w:ascii="Garamond" w:hAnsi="Garamond"/>
          </w:rPr>
          <w:t>ota War</w:t>
        </w:r>
      </w:hyperlink>
      <w:r>
        <w:rPr>
          <w:rFonts w:ascii="Garamond" w:hAnsi="Garamond"/>
        </w:rPr>
        <w:t xml:space="preserve">” from </w:t>
      </w:r>
      <w:proofErr w:type="spellStart"/>
      <w:r>
        <w:rPr>
          <w:rFonts w:ascii="Garamond" w:hAnsi="Garamond"/>
        </w:rPr>
        <w:t>MnOpedia</w:t>
      </w:r>
      <w:proofErr w:type="spellEnd"/>
    </w:p>
    <w:p w14:paraId="47F5BB66" w14:textId="2FC3A97C" w:rsidR="0009413E" w:rsidRDefault="0009413E" w:rsidP="000F30AC">
      <w:pPr>
        <w:pStyle w:val="ListParagraph"/>
        <w:numPr>
          <w:ilvl w:val="1"/>
          <w:numId w:val="3"/>
        </w:numPr>
        <w:spacing w:after="0"/>
        <w:rPr>
          <w:rFonts w:ascii="Garamond" w:hAnsi="Garamond"/>
        </w:rPr>
      </w:pPr>
      <w:r>
        <w:rPr>
          <w:rFonts w:ascii="Garamond" w:hAnsi="Garamond"/>
        </w:rPr>
        <w:t xml:space="preserve">Katrina Phillips, “As They Have Formerly Done’: Unraveling the Entanglements at Historic Fort Snelling” in </w:t>
      </w:r>
      <w:r>
        <w:rPr>
          <w:rFonts w:ascii="Garamond" w:hAnsi="Garamond"/>
          <w:i/>
          <w:iCs/>
        </w:rPr>
        <w:t xml:space="preserve">Parks Stewardship Forum </w:t>
      </w:r>
      <w:r>
        <w:rPr>
          <w:rFonts w:ascii="Garamond" w:hAnsi="Garamond"/>
        </w:rPr>
        <w:t>39(3)</w:t>
      </w:r>
    </w:p>
    <w:p w14:paraId="464B4EDF" w14:textId="58294536" w:rsidR="00E71818" w:rsidRPr="0009413E" w:rsidRDefault="00E71818" w:rsidP="00E71818">
      <w:pPr>
        <w:pStyle w:val="ListParagraph"/>
        <w:numPr>
          <w:ilvl w:val="0"/>
          <w:numId w:val="3"/>
        </w:numPr>
        <w:spacing w:after="0"/>
        <w:rPr>
          <w:rFonts w:ascii="Garamond" w:hAnsi="Garamond"/>
        </w:rPr>
      </w:pPr>
      <w:r w:rsidRPr="0009413E">
        <w:rPr>
          <w:rFonts w:ascii="Garamond" w:hAnsi="Garamond"/>
        </w:rPr>
        <w:t>Academic readings:</w:t>
      </w:r>
    </w:p>
    <w:p w14:paraId="012CED16" w14:textId="285DD2A1" w:rsidR="0009413E" w:rsidRPr="0009413E" w:rsidRDefault="0009413E" w:rsidP="0009413E">
      <w:pPr>
        <w:pStyle w:val="ListParagraph"/>
        <w:numPr>
          <w:ilvl w:val="1"/>
          <w:numId w:val="3"/>
        </w:numPr>
        <w:spacing w:after="0"/>
        <w:rPr>
          <w:rFonts w:ascii="Garamond" w:hAnsi="Garamond" w:cs="Times New Roman"/>
        </w:rPr>
      </w:pPr>
      <w:r w:rsidRPr="0009413E">
        <w:rPr>
          <w:rFonts w:ascii="Garamond" w:hAnsi="Garamond" w:cs="Times New Roman"/>
        </w:rPr>
        <w:t xml:space="preserve">Gwen </w:t>
      </w:r>
      <w:proofErr w:type="spellStart"/>
      <w:r w:rsidRPr="0009413E">
        <w:rPr>
          <w:rFonts w:ascii="Garamond" w:hAnsi="Garamond" w:cs="Times New Roman"/>
        </w:rPr>
        <w:t>Westerman</w:t>
      </w:r>
      <w:proofErr w:type="spellEnd"/>
      <w:r w:rsidRPr="0009413E">
        <w:rPr>
          <w:rFonts w:ascii="Garamond" w:hAnsi="Garamond" w:cs="Times New Roman"/>
        </w:rPr>
        <w:t xml:space="preserve">, et al, “Homelands” in </w:t>
      </w:r>
      <w:proofErr w:type="spellStart"/>
      <w:r w:rsidRPr="0009413E">
        <w:rPr>
          <w:rFonts w:ascii="Garamond" w:hAnsi="Garamond" w:cs="Times New Roman"/>
          <w:i/>
          <w:iCs/>
        </w:rPr>
        <w:t>Mni</w:t>
      </w:r>
      <w:proofErr w:type="spellEnd"/>
      <w:r w:rsidRPr="0009413E">
        <w:rPr>
          <w:rFonts w:ascii="Garamond" w:hAnsi="Garamond" w:cs="Times New Roman"/>
          <w:i/>
          <w:iCs/>
        </w:rPr>
        <w:t xml:space="preserve"> Sota </w:t>
      </w:r>
      <w:proofErr w:type="spellStart"/>
      <w:r w:rsidRPr="0009413E">
        <w:rPr>
          <w:rFonts w:ascii="Garamond" w:hAnsi="Garamond" w:cs="Times New Roman"/>
          <w:i/>
          <w:iCs/>
        </w:rPr>
        <w:t>Makoce</w:t>
      </w:r>
      <w:proofErr w:type="spellEnd"/>
      <w:r w:rsidRPr="0009413E">
        <w:rPr>
          <w:rFonts w:ascii="Garamond" w:hAnsi="Garamond" w:cs="Times New Roman"/>
          <w:i/>
          <w:iCs/>
        </w:rPr>
        <w:t xml:space="preserve">: The Land of the Dakota </w:t>
      </w:r>
      <w:r w:rsidRPr="0009413E">
        <w:rPr>
          <w:rFonts w:ascii="Garamond" w:hAnsi="Garamond" w:cs="Times New Roman"/>
        </w:rPr>
        <w:t xml:space="preserve">(Minnesota Historical Society Press, 2012). </w:t>
      </w:r>
    </w:p>
    <w:p w14:paraId="0184E347" w14:textId="2A6E05A1" w:rsidR="0009413E" w:rsidRPr="0009413E" w:rsidRDefault="0009413E" w:rsidP="0009413E">
      <w:pPr>
        <w:pStyle w:val="ListParagraph"/>
        <w:numPr>
          <w:ilvl w:val="1"/>
          <w:numId w:val="3"/>
        </w:numPr>
        <w:spacing w:after="0"/>
        <w:rPr>
          <w:rFonts w:ascii="Garamond" w:hAnsi="Garamond" w:cs="Times New Roman"/>
        </w:rPr>
      </w:pPr>
      <w:r w:rsidRPr="0009413E">
        <w:rPr>
          <w:rFonts w:ascii="Garamond" w:hAnsi="Garamond" w:cs="Times New Roman"/>
        </w:rPr>
        <w:t xml:space="preserve">Gwen </w:t>
      </w:r>
      <w:proofErr w:type="spellStart"/>
      <w:r w:rsidRPr="0009413E">
        <w:rPr>
          <w:rFonts w:ascii="Garamond" w:hAnsi="Garamond" w:cs="Times New Roman"/>
        </w:rPr>
        <w:t>Westerman</w:t>
      </w:r>
      <w:proofErr w:type="spellEnd"/>
      <w:r w:rsidRPr="0009413E">
        <w:rPr>
          <w:rFonts w:ascii="Garamond" w:hAnsi="Garamond" w:cs="Times New Roman"/>
        </w:rPr>
        <w:t>, et al, “</w:t>
      </w:r>
      <w:r w:rsidRPr="0009413E">
        <w:rPr>
          <w:rFonts w:ascii="Garamond" w:hAnsi="Garamond" w:cs="Times New Roman"/>
        </w:rPr>
        <w:t xml:space="preserve">Reclaiming Minnesota – </w:t>
      </w:r>
      <w:proofErr w:type="spellStart"/>
      <w:r w:rsidRPr="0009413E">
        <w:rPr>
          <w:rFonts w:ascii="Garamond" w:hAnsi="Garamond" w:cs="Times New Roman"/>
        </w:rPr>
        <w:t>Mni</w:t>
      </w:r>
      <w:proofErr w:type="spellEnd"/>
      <w:r w:rsidRPr="0009413E">
        <w:rPr>
          <w:rFonts w:ascii="Garamond" w:hAnsi="Garamond" w:cs="Times New Roman"/>
        </w:rPr>
        <w:t xml:space="preserve"> Sota </w:t>
      </w:r>
      <w:proofErr w:type="spellStart"/>
      <w:r w:rsidRPr="0009413E">
        <w:rPr>
          <w:rFonts w:ascii="Garamond" w:hAnsi="Garamond" w:cs="Times New Roman"/>
        </w:rPr>
        <w:t>Makoce</w:t>
      </w:r>
      <w:proofErr w:type="spellEnd"/>
      <w:r w:rsidRPr="0009413E">
        <w:rPr>
          <w:rFonts w:ascii="Garamond" w:hAnsi="Garamond" w:cs="Times New Roman"/>
        </w:rPr>
        <w:t xml:space="preserve">” in </w:t>
      </w:r>
      <w:proofErr w:type="spellStart"/>
      <w:r w:rsidRPr="0009413E">
        <w:rPr>
          <w:rFonts w:ascii="Garamond" w:hAnsi="Garamond" w:cs="Times New Roman"/>
          <w:i/>
          <w:iCs/>
        </w:rPr>
        <w:t>Mni</w:t>
      </w:r>
      <w:proofErr w:type="spellEnd"/>
      <w:r w:rsidRPr="0009413E">
        <w:rPr>
          <w:rFonts w:ascii="Garamond" w:hAnsi="Garamond" w:cs="Times New Roman"/>
          <w:i/>
          <w:iCs/>
        </w:rPr>
        <w:t xml:space="preserve"> Sota </w:t>
      </w:r>
      <w:proofErr w:type="spellStart"/>
      <w:r w:rsidRPr="0009413E">
        <w:rPr>
          <w:rFonts w:ascii="Garamond" w:hAnsi="Garamond" w:cs="Times New Roman"/>
          <w:i/>
          <w:iCs/>
        </w:rPr>
        <w:t>Makoce</w:t>
      </w:r>
      <w:proofErr w:type="spellEnd"/>
      <w:r w:rsidRPr="0009413E">
        <w:rPr>
          <w:rFonts w:ascii="Garamond" w:hAnsi="Garamond" w:cs="Times New Roman"/>
          <w:i/>
          <w:iCs/>
        </w:rPr>
        <w:t xml:space="preserve">: The Land of the Dakota </w:t>
      </w:r>
      <w:r w:rsidRPr="0009413E">
        <w:rPr>
          <w:rFonts w:ascii="Garamond" w:hAnsi="Garamond" w:cs="Times New Roman"/>
        </w:rPr>
        <w:t xml:space="preserve">(Minnesota Historical Society Press, 2012). </w:t>
      </w:r>
    </w:p>
    <w:p w14:paraId="6BA014D1" w14:textId="77777777" w:rsidR="00E71818" w:rsidRDefault="00E71818" w:rsidP="00E71818">
      <w:pPr>
        <w:spacing w:after="0"/>
        <w:rPr>
          <w:rFonts w:ascii="Garamond" w:hAnsi="Garamond"/>
        </w:rPr>
      </w:pPr>
    </w:p>
    <w:p w14:paraId="76716F15" w14:textId="49EAFC06" w:rsidR="00E71818" w:rsidRDefault="00E71818" w:rsidP="00E71818">
      <w:pPr>
        <w:spacing w:after="0"/>
        <w:rPr>
          <w:rFonts w:ascii="Garamond" w:hAnsi="Garamond"/>
          <w:b/>
          <w:bCs/>
        </w:rPr>
      </w:pPr>
      <w:r>
        <w:rPr>
          <w:rFonts w:ascii="Garamond" w:hAnsi="Garamond"/>
          <w:b/>
          <w:bCs/>
        </w:rPr>
        <w:t>Slide 1: Title Slide</w:t>
      </w:r>
    </w:p>
    <w:p w14:paraId="04E138EE" w14:textId="77777777" w:rsidR="00E71818" w:rsidRDefault="00E71818" w:rsidP="00E71818">
      <w:pPr>
        <w:spacing w:after="0"/>
        <w:rPr>
          <w:rFonts w:ascii="Garamond" w:hAnsi="Garamond"/>
          <w:b/>
          <w:bCs/>
        </w:rPr>
      </w:pPr>
    </w:p>
    <w:p w14:paraId="0C366FF1" w14:textId="4A1A88F8" w:rsidR="00E71818" w:rsidRDefault="00E71818" w:rsidP="00E71818">
      <w:pPr>
        <w:spacing w:after="0"/>
        <w:rPr>
          <w:rFonts w:ascii="Garamond" w:hAnsi="Garamond"/>
          <w:b/>
          <w:bCs/>
        </w:rPr>
      </w:pPr>
      <w:r>
        <w:rPr>
          <w:rFonts w:ascii="Garamond" w:hAnsi="Garamond"/>
          <w:b/>
          <w:bCs/>
        </w:rPr>
        <w:t xml:space="preserve">Slide 2: Lesson Objectives </w:t>
      </w:r>
    </w:p>
    <w:p w14:paraId="25248BD8" w14:textId="0D6BCD73" w:rsidR="00E71818" w:rsidRDefault="00E71818" w:rsidP="00E71818">
      <w:pPr>
        <w:pStyle w:val="ListParagraph"/>
        <w:numPr>
          <w:ilvl w:val="0"/>
          <w:numId w:val="4"/>
        </w:numPr>
        <w:spacing w:after="0"/>
        <w:rPr>
          <w:rFonts w:ascii="Garamond" w:hAnsi="Garamond"/>
        </w:rPr>
      </w:pPr>
      <w:r>
        <w:rPr>
          <w:rFonts w:ascii="Garamond" w:hAnsi="Garamond"/>
        </w:rPr>
        <w:t>The lesson objectives, provided here, help shape the content that you will learn today</w:t>
      </w:r>
    </w:p>
    <w:p w14:paraId="7AD786FD" w14:textId="23FE9945" w:rsidR="00E71818" w:rsidRDefault="00E71818" w:rsidP="00E71818">
      <w:pPr>
        <w:pStyle w:val="ListParagraph"/>
        <w:numPr>
          <w:ilvl w:val="0"/>
          <w:numId w:val="4"/>
        </w:numPr>
        <w:spacing w:after="0"/>
        <w:rPr>
          <w:rFonts w:ascii="Garamond" w:hAnsi="Garamond"/>
        </w:rPr>
      </w:pPr>
      <w:r>
        <w:rPr>
          <w:rFonts w:ascii="Garamond" w:hAnsi="Garamond"/>
        </w:rPr>
        <w:t>The lesson objectives are the primary learning goals that all students will be able to successfully complete after today’s lesson</w:t>
      </w:r>
    </w:p>
    <w:p w14:paraId="442FAB9C" w14:textId="77777777" w:rsidR="00E71818" w:rsidRDefault="00E71818" w:rsidP="00E71818">
      <w:pPr>
        <w:spacing w:after="0"/>
        <w:rPr>
          <w:rFonts w:ascii="Garamond" w:hAnsi="Garamond"/>
        </w:rPr>
      </w:pPr>
    </w:p>
    <w:p w14:paraId="001DD581" w14:textId="775A79FD" w:rsidR="00E71818" w:rsidRDefault="00E71818" w:rsidP="00E71818">
      <w:pPr>
        <w:spacing w:after="0"/>
        <w:rPr>
          <w:rFonts w:ascii="Garamond" w:hAnsi="Garamond"/>
          <w:b/>
          <w:bCs/>
        </w:rPr>
      </w:pPr>
      <w:r>
        <w:rPr>
          <w:rFonts w:ascii="Garamond" w:hAnsi="Garamond"/>
          <w:b/>
          <w:bCs/>
        </w:rPr>
        <w:t>Slide 3: Keywords</w:t>
      </w:r>
    </w:p>
    <w:p w14:paraId="52C437A1" w14:textId="339D65D2" w:rsidR="00E71818" w:rsidRDefault="00E71818" w:rsidP="00E71818">
      <w:pPr>
        <w:pStyle w:val="ListParagraph"/>
        <w:numPr>
          <w:ilvl w:val="0"/>
          <w:numId w:val="5"/>
        </w:numPr>
        <w:spacing w:after="0"/>
        <w:rPr>
          <w:rFonts w:ascii="Garamond" w:hAnsi="Garamond"/>
        </w:rPr>
      </w:pPr>
      <w:r>
        <w:rPr>
          <w:rFonts w:ascii="Garamond" w:hAnsi="Garamond"/>
        </w:rPr>
        <w:t>These keywords are crucial to understanding the basics of US-Dakota War and how the US-Dakota War is directly connect</w:t>
      </w:r>
      <w:r w:rsidR="002C1ACB">
        <w:rPr>
          <w:rFonts w:ascii="Garamond" w:hAnsi="Garamond"/>
        </w:rPr>
        <w:t>ed</w:t>
      </w:r>
      <w:r>
        <w:rPr>
          <w:rFonts w:ascii="Garamond" w:hAnsi="Garamond"/>
        </w:rPr>
        <w:t xml:space="preserve"> to the larger “1862 moment”</w:t>
      </w:r>
    </w:p>
    <w:p w14:paraId="1CC3BAC7" w14:textId="7428FAD5" w:rsidR="00E71818" w:rsidRDefault="00E71818" w:rsidP="00E71818">
      <w:pPr>
        <w:pStyle w:val="ListParagraph"/>
        <w:numPr>
          <w:ilvl w:val="0"/>
          <w:numId w:val="5"/>
        </w:numPr>
        <w:spacing w:after="0"/>
        <w:rPr>
          <w:rFonts w:ascii="Garamond" w:hAnsi="Garamond"/>
        </w:rPr>
      </w:pPr>
      <w:r>
        <w:rPr>
          <w:rFonts w:ascii="Garamond" w:hAnsi="Garamond"/>
        </w:rPr>
        <w:t>Please pay attention to and listen to how these words, topics, and people are discussed</w:t>
      </w:r>
    </w:p>
    <w:p w14:paraId="1BFE7DF4" w14:textId="69A9C63E" w:rsidR="00E71818" w:rsidRDefault="00E71818" w:rsidP="00E71818">
      <w:pPr>
        <w:pStyle w:val="ListParagraph"/>
        <w:numPr>
          <w:ilvl w:val="0"/>
          <w:numId w:val="5"/>
        </w:numPr>
        <w:spacing w:after="0"/>
        <w:rPr>
          <w:rFonts w:ascii="Garamond" w:hAnsi="Garamond"/>
        </w:rPr>
      </w:pPr>
      <w:r>
        <w:rPr>
          <w:rFonts w:ascii="Garamond" w:hAnsi="Garamond"/>
        </w:rPr>
        <w:t>Notetaking on these keywords is encouraged</w:t>
      </w:r>
    </w:p>
    <w:p w14:paraId="48C66898" w14:textId="77777777" w:rsidR="00E71818" w:rsidRDefault="00E71818" w:rsidP="00E71818">
      <w:pPr>
        <w:spacing w:after="0"/>
        <w:rPr>
          <w:rFonts w:ascii="Garamond" w:hAnsi="Garamond"/>
        </w:rPr>
      </w:pPr>
    </w:p>
    <w:p w14:paraId="1C73C10D" w14:textId="77777777" w:rsidR="00E71818" w:rsidRDefault="00E71818" w:rsidP="00E71818">
      <w:pPr>
        <w:spacing w:after="0"/>
        <w:rPr>
          <w:rFonts w:ascii="Garamond" w:hAnsi="Garamond"/>
          <w:b/>
          <w:bCs/>
        </w:rPr>
      </w:pPr>
      <w:r>
        <w:rPr>
          <w:rFonts w:ascii="Garamond" w:hAnsi="Garamond"/>
          <w:b/>
          <w:bCs/>
        </w:rPr>
        <w:t>Slide 4: Dakota Peoples</w:t>
      </w:r>
    </w:p>
    <w:p w14:paraId="577B403F" w14:textId="4544F2E1" w:rsidR="00E71818" w:rsidRPr="00E71818" w:rsidRDefault="00E71818" w:rsidP="00E71818">
      <w:pPr>
        <w:pStyle w:val="ListParagraph"/>
        <w:numPr>
          <w:ilvl w:val="0"/>
          <w:numId w:val="7"/>
        </w:numPr>
        <w:spacing w:after="0"/>
        <w:rPr>
          <w:rFonts w:ascii="Garamond" w:hAnsi="Garamond"/>
          <w:b/>
          <w:bCs/>
        </w:rPr>
      </w:pPr>
      <w:r>
        <w:rPr>
          <w:rFonts w:ascii="Garamond" w:hAnsi="Garamond"/>
        </w:rPr>
        <w:t>To understand the history of the US-Dakota War, we must recognize who the Dakota people are, past and present</w:t>
      </w:r>
    </w:p>
    <w:p w14:paraId="6639BF38" w14:textId="77777777" w:rsidR="00E71818" w:rsidRDefault="00E71818" w:rsidP="00E71818">
      <w:pPr>
        <w:pStyle w:val="ListParagraph"/>
        <w:numPr>
          <w:ilvl w:val="0"/>
          <w:numId w:val="7"/>
        </w:numPr>
        <w:spacing w:after="0"/>
        <w:rPr>
          <w:rFonts w:ascii="Garamond" w:hAnsi="Garamond"/>
        </w:rPr>
      </w:pPr>
      <w:r>
        <w:rPr>
          <w:rFonts w:ascii="Garamond" w:hAnsi="Garamond"/>
        </w:rPr>
        <w:t xml:space="preserve">The Dakota people are part of the Oceti </w:t>
      </w:r>
      <w:r w:rsidRPr="00E71818">
        <w:rPr>
          <w:rFonts w:ascii="Cambria" w:hAnsi="Cambria" w:cs="Cambria"/>
        </w:rPr>
        <w:t>Ṡ</w:t>
      </w:r>
      <w:r w:rsidRPr="00E71818">
        <w:rPr>
          <w:rFonts w:ascii="Garamond" w:hAnsi="Garamond"/>
        </w:rPr>
        <w:t>akowiŋ</w:t>
      </w:r>
      <w:r>
        <w:rPr>
          <w:rFonts w:ascii="Garamond" w:hAnsi="Garamond"/>
        </w:rPr>
        <w:t>, or Seven Council Fires, a historic alliance of the seven major divisions of the Great Sioux Nation including the:</w:t>
      </w:r>
    </w:p>
    <w:p w14:paraId="5069A96D" w14:textId="77777777" w:rsidR="00E71818" w:rsidRDefault="00E71818" w:rsidP="00E71818">
      <w:pPr>
        <w:pStyle w:val="ListParagraph"/>
        <w:numPr>
          <w:ilvl w:val="1"/>
          <w:numId w:val="7"/>
        </w:numPr>
        <w:spacing w:after="0"/>
        <w:rPr>
          <w:rFonts w:ascii="Garamond" w:hAnsi="Garamond"/>
        </w:rPr>
      </w:pPr>
      <w:r>
        <w:rPr>
          <w:rFonts w:ascii="Garamond" w:hAnsi="Garamond"/>
        </w:rPr>
        <w:t>The Eastern Dakota or Santee</w:t>
      </w:r>
    </w:p>
    <w:p w14:paraId="00958B86" w14:textId="1EC84B70" w:rsidR="00E71818" w:rsidRDefault="00E71818" w:rsidP="00E71818">
      <w:pPr>
        <w:pStyle w:val="ListParagraph"/>
        <w:numPr>
          <w:ilvl w:val="2"/>
          <w:numId w:val="7"/>
        </w:numPr>
        <w:spacing w:after="0"/>
        <w:rPr>
          <w:rFonts w:ascii="Garamond" w:hAnsi="Garamond"/>
        </w:rPr>
      </w:pPr>
      <w:r>
        <w:rPr>
          <w:rFonts w:ascii="Garamond" w:hAnsi="Garamond"/>
        </w:rPr>
        <w:t>Mdewakanton (the Spirit Lake People)</w:t>
      </w:r>
    </w:p>
    <w:p w14:paraId="04164DC1" w14:textId="384D68FB" w:rsidR="00E71818" w:rsidRDefault="00E71818" w:rsidP="00E71818">
      <w:pPr>
        <w:pStyle w:val="ListParagraph"/>
        <w:numPr>
          <w:ilvl w:val="2"/>
          <w:numId w:val="7"/>
        </w:numPr>
        <w:spacing w:after="0"/>
        <w:rPr>
          <w:rFonts w:ascii="Garamond" w:hAnsi="Garamond"/>
        </w:rPr>
      </w:pPr>
      <w:r>
        <w:rPr>
          <w:rFonts w:ascii="Garamond" w:hAnsi="Garamond"/>
        </w:rPr>
        <w:t>Wahpekute (the Shooters Among the Leaves People)</w:t>
      </w:r>
    </w:p>
    <w:p w14:paraId="66B18FD2" w14:textId="72197F1B" w:rsidR="00E71818" w:rsidRDefault="00E71818" w:rsidP="00E71818">
      <w:pPr>
        <w:pStyle w:val="ListParagraph"/>
        <w:numPr>
          <w:ilvl w:val="2"/>
          <w:numId w:val="7"/>
        </w:numPr>
        <w:spacing w:after="0"/>
        <w:rPr>
          <w:rFonts w:ascii="Garamond" w:hAnsi="Garamond"/>
        </w:rPr>
      </w:pPr>
      <w:r>
        <w:rPr>
          <w:rFonts w:ascii="Garamond" w:hAnsi="Garamond"/>
        </w:rPr>
        <w:t>Wahpeton (the People Dwelling Among the Leaves)</w:t>
      </w:r>
    </w:p>
    <w:p w14:paraId="44E76528" w14:textId="6E4F68A2" w:rsidR="00E71818" w:rsidRDefault="00E71818" w:rsidP="00E71818">
      <w:pPr>
        <w:pStyle w:val="ListParagraph"/>
        <w:numPr>
          <w:ilvl w:val="2"/>
          <w:numId w:val="7"/>
        </w:numPr>
        <w:spacing w:after="0"/>
        <w:rPr>
          <w:rFonts w:ascii="Garamond" w:hAnsi="Garamond"/>
        </w:rPr>
      </w:pPr>
      <w:r>
        <w:rPr>
          <w:rFonts w:ascii="Garamond" w:hAnsi="Garamond"/>
        </w:rPr>
        <w:t>Sisseton (the People of the Fish Villages)</w:t>
      </w:r>
    </w:p>
    <w:p w14:paraId="7C207F67" w14:textId="77777777" w:rsidR="00E71818" w:rsidRDefault="00E71818" w:rsidP="00E71818">
      <w:pPr>
        <w:pStyle w:val="ListParagraph"/>
        <w:numPr>
          <w:ilvl w:val="1"/>
          <w:numId w:val="7"/>
        </w:numPr>
        <w:spacing w:after="0"/>
        <w:rPr>
          <w:rFonts w:ascii="Garamond" w:hAnsi="Garamond"/>
        </w:rPr>
      </w:pPr>
      <w:r>
        <w:rPr>
          <w:rFonts w:ascii="Garamond" w:hAnsi="Garamond"/>
        </w:rPr>
        <w:t xml:space="preserve">The Western Dakota or </w:t>
      </w:r>
      <w:proofErr w:type="spellStart"/>
      <w:r>
        <w:rPr>
          <w:rFonts w:ascii="Garamond" w:hAnsi="Garamond"/>
        </w:rPr>
        <w:t>Nakota</w:t>
      </w:r>
      <w:proofErr w:type="spellEnd"/>
      <w:r>
        <w:rPr>
          <w:rFonts w:ascii="Garamond" w:hAnsi="Garamond"/>
        </w:rPr>
        <w:t xml:space="preserve"> </w:t>
      </w:r>
    </w:p>
    <w:p w14:paraId="05C48463" w14:textId="300A0113" w:rsidR="00E71818" w:rsidRDefault="00E71818" w:rsidP="00E71818">
      <w:pPr>
        <w:pStyle w:val="ListParagraph"/>
        <w:numPr>
          <w:ilvl w:val="2"/>
          <w:numId w:val="7"/>
        </w:numPr>
        <w:spacing w:after="0"/>
        <w:rPr>
          <w:rFonts w:ascii="Garamond" w:hAnsi="Garamond"/>
        </w:rPr>
      </w:pPr>
      <w:r>
        <w:rPr>
          <w:rFonts w:ascii="Garamond" w:hAnsi="Garamond"/>
        </w:rPr>
        <w:lastRenderedPageBreak/>
        <w:t>Yankton (Dwellers at the End)</w:t>
      </w:r>
    </w:p>
    <w:p w14:paraId="5F178814" w14:textId="4EDE7207" w:rsidR="00E71818" w:rsidRDefault="00E71818" w:rsidP="00E71818">
      <w:pPr>
        <w:pStyle w:val="ListParagraph"/>
        <w:numPr>
          <w:ilvl w:val="2"/>
          <w:numId w:val="7"/>
        </w:numPr>
        <w:spacing w:after="0"/>
        <w:rPr>
          <w:rFonts w:ascii="Garamond" w:hAnsi="Garamond"/>
        </w:rPr>
      </w:pPr>
      <w:r>
        <w:rPr>
          <w:rFonts w:ascii="Garamond" w:hAnsi="Garamond"/>
        </w:rPr>
        <w:t>Yanktonai (Little Dwellers at the End)</w:t>
      </w:r>
    </w:p>
    <w:p w14:paraId="24CC575C" w14:textId="77777777" w:rsidR="00E71818" w:rsidRDefault="00E71818" w:rsidP="00E71818">
      <w:pPr>
        <w:pStyle w:val="ListParagraph"/>
        <w:numPr>
          <w:ilvl w:val="1"/>
          <w:numId w:val="7"/>
        </w:numPr>
        <w:spacing w:after="0"/>
        <w:rPr>
          <w:rFonts w:ascii="Garamond" w:hAnsi="Garamond"/>
        </w:rPr>
      </w:pPr>
      <w:r>
        <w:rPr>
          <w:rFonts w:ascii="Garamond" w:hAnsi="Garamond"/>
        </w:rPr>
        <w:t xml:space="preserve">The Lakota </w:t>
      </w:r>
    </w:p>
    <w:p w14:paraId="4E403412" w14:textId="2BA5CBC0" w:rsidR="00E71818" w:rsidRDefault="00E71818" w:rsidP="00E71818">
      <w:pPr>
        <w:pStyle w:val="ListParagraph"/>
        <w:numPr>
          <w:ilvl w:val="2"/>
          <w:numId w:val="7"/>
        </w:numPr>
        <w:spacing w:after="0"/>
        <w:rPr>
          <w:rFonts w:ascii="Garamond" w:hAnsi="Garamond"/>
        </w:rPr>
      </w:pPr>
      <w:r>
        <w:rPr>
          <w:rFonts w:ascii="Garamond" w:hAnsi="Garamond"/>
        </w:rPr>
        <w:t>Teton (Dwellers on the Plains)</w:t>
      </w:r>
    </w:p>
    <w:p w14:paraId="296C53E8" w14:textId="232C5E49" w:rsidR="00E71818" w:rsidRDefault="00E71818" w:rsidP="00E71818">
      <w:pPr>
        <w:pStyle w:val="ListParagraph"/>
        <w:numPr>
          <w:ilvl w:val="0"/>
          <w:numId w:val="7"/>
        </w:numPr>
        <w:spacing w:after="0"/>
        <w:rPr>
          <w:rFonts w:ascii="Garamond" w:hAnsi="Garamond"/>
        </w:rPr>
      </w:pPr>
      <w:r>
        <w:rPr>
          <w:rFonts w:ascii="Garamond" w:hAnsi="Garamond"/>
        </w:rPr>
        <w:t xml:space="preserve">Each of the nations of the Oceti </w:t>
      </w:r>
      <w:r w:rsidRPr="00E71818">
        <w:rPr>
          <w:rFonts w:ascii="Cambria" w:hAnsi="Cambria" w:cs="Cambria"/>
        </w:rPr>
        <w:t>Ṡ</w:t>
      </w:r>
      <w:r w:rsidRPr="00E71818">
        <w:rPr>
          <w:rFonts w:ascii="Garamond" w:hAnsi="Garamond"/>
        </w:rPr>
        <w:t>akowiŋ</w:t>
      </w:r>
      <w:r>
        <w:rPr>
          <w:rFonts w:ascii="Garamond" w:hAnsi="Garamond"/>
        </w:rPr>
        <w:t xml:space="preserve"> or Great Sioux Nation had a </w:t>
      </w:r>
      <w:r w:rsidR="002C1ACB">
        <w:rPr>
          <w:rFonts w:ascii="Garamond" w:hAnsi="Garamond"/>
        </w:rPr>
        <w:t>distinct but similar culture</w:t>
      </w:r>
      <w:r>
        <w:rPr>
          <w:rFonts w:ascii="Garamond" w:hAnsi="Garamond"/>
        </w:rPr>
        <w:t xml:space="preserve"> that were based in kinship, geography, and dialect</w:t>
      </w:r>
    </w:p>
    <w:p w14:paraId="6A0C7FB0" w14:textId="5CF4E022" w:rsidR="00E71818" w:rsidRDefault="00E71818" w:rsidP="00E71818">
      <w:pPr>
        <w:pStyle w:val="ListParagraph"/>
        <w:numPr>
          <w:ilvl w:val="0"/>
          <w:numId w:val="7"/>
        </w:numPr>
        <w:spacing w:after="0"/>
        <w:rPr>
          <w:rFonts w:ascii="Garamond" w:hAnsi="Garamond"/>
        </w:rPr>
      </w:pPr>
      <w:r>
        <w:rPr>
          <w:rFonts w:ascii="Garamond" w:hAnsi="Garamond"/>
        </w:rPr>
        <w:t xml:space="preserve">Though they lived separately, the tribal groups were (and are) composed of extended families known as </w:t>
      </w:r>
      <w:proofErr w:type="spellStart"/>
      <w:r w:rsidRPr="00E71818">
        <w:rPr>
          <w:rFonts w:ascii="Garamond" w:hAnsi="Garamond"/>
        </w:rPr>
        <w:t>thiyóšpaye</w:t>
      </w:r>
      <w:proofErr w:type="spellEnd"/>
    </w:p>
    <w:p w14:paraId="79C5565B" w14:textId="77777777" w:rsidR="00E71818" w:rsidRDefault="00E71818" w:rsidP="00E71818">
      <w:pPr>
        <w:spacing w:after="0"/>
        <w:rPr>
          <w:rFonts w:ascii="Garamond" w:hAnsi="Garamond"/>
          <w:b/>
          <w:bCs/>
        </w:rPr>
      </w:pPr>
    </w:p>
    <w:p w14:paraId="5FC39026" w14:textId="6EDF33C5" w:rsidR="00E71818" w:rsidRDefault="00E71818" w:rsidP="00E71818">
      <w:pPr>
        <w:spacing w:after="0"/>
        <w:rPr>
          <w:rFonts w:ascii="Garamond" w:hAnsi="Garamond"/>
          <w:b/>
          <w:bCs/>
        </w:rPr>
      </w:pPr>
      <w:r>
        <w:rPr>
          <w:rFonts w:ascii="Garamond" w:hAnsi="Garamond"/>
          <w:b/>
          <w:bCs/>
        </w:rPr>
        <w:t>Slide 5: Dakota Homelands</w:t>
      </w:r>
    </w:p>
    <w:p w14:paraId="64307E08" w14:textId="6A842612" w:rsidR="00E71818" w:rsidRDefault="00E71818" w:rsidP="00E71818">
      <w:pPr>
        <w:pStyle w:val="ListParagraph"/>
        <w:numPr>
          <w:ilvl w:val="0"/>
          <w:numId w:val="6"/>
        </w:numPr>
        <w:spacing w:after="0"/>
        <w:rPr>
          <w:rFonts w:ascii="Garamond" w:hAnsi="Garamond"/>
        </w:rPr>
      </w:pPr>
      <w:r>
        <w:rPr>
          <w:rFonts w:ascii="Garamond" w:hAnsi="Garamond"/>
        </w:rPr>
        <w:t>The entirety of the present-day state of Minnesota is considered Dakota homelands</w:t>
      </w:r>
    </w:p>
    <w:p w14:paraId="508605C8" w14:textId="369CD32A" w:rsidR="00E71818" w:rsidRDefault="00E71818" w:rsidP="00E71818">
      <w:pPr>
        <w:pStyle w:val="ListParagraph"/>
        <w:numPr>
          <w:ilvl w:val="1"/>
          <w:numId w:val="6"/>
        </w:numPr>
        <w:spacing w:after="0"/>
        <w:rPr>
          <w:rFonts w:ascii="Garamond" w:hAnsi="Garamond"/>
        </w:rPr>
      </w:pPr>
      <w:r>
        <w:rPr>
          <w:rFonts w:ascii="Garamond" w:hAnsi="Garamond"/>
        </w:rPr>
        <w:t xml:space="preserve">In fact, </w:t>
      </w:r>
      <w:proofErr w:type="spellStart"/>
      <w:r w:rsidR="007271DD" w:rsidRPr="007271DD">
        <w:rPr>
          <w:rFonts w:ascii="Garamond" w:hAnsi="Garamond"/>
        </w:rPr>
        <w:t>Bdóte</w:t>
      </w:r>
      <w:proofErr w:type="spellEnd"/>
      <w:r w:rsidRPr="007271DD">
        <w:rPr>
          <w:rFonts w:ascii="Garamond" w:hAnsi="Garamond"/>
        </w:rPr>
        <w:t>, an</w:t>
      </w:r>
      <w:r>
        <w:rPr>
          <w:rFonts w:ascii="Garamond" w:hAnsi="Garamond"/>
        </w:rPr>
        <w:t xml:space="preserve"> area that is recognized as the confluence of the Minnesota and Mississippi Rivers, is one of the most significant landscapes for Dakota people</w:t>
      </w:r>
    </w:p>
    <w:p w14:paraId="73742E8B" w14:textId="204D8C6F" w:rsidR="00E71818" w:rsidRDefault="00E71818" w:rsidP="00E71818">
      <w:pPr>
        <w:pStyle w:val="ListParagraph"/>
        <w:numPr>
          <w:ilvl w:val="2"/>
          <w:numId w:val="6"/>
        </w:numPr>
        <w:spacing w:after="0"/>
        <w:rPr>
          <w:rFonts w:ascii="Garamond" w:hAnsi="Garamond"/>
        </w:rPr>
      </w:pPr>
      <w:r>
        <w:rPr>
          <w:rFonts w:ascii="Garamond" w:hAnsi="Garamond"/>
        </w:rPr>
        <w:t>For many Dakota, this is the sacred place of creation</w:t>
      </w:r>
    </w:p>
    <w:p w14:paraId="07EFAA03" w14:textId="72C0A96C" w:rsidR="00E71818" w:rsidRDefault="00E71818" w:rsidP="00E71818">
      <w:pPr>
        <w:pStyle w:val="ListParagraph"/>
        <w:numPr>
          <w:ilvl w:val="0"/>
          <w:numId w:val="6"/>
        </w:numPr>
        <w:spacing w:after="0"/>
        <w:rPr>
          <w:rFonts w:ascii="Garamond" w:hAnsi="Garamond"/>
        </w:rPr>
      </w:pPr>
      <w:r>
        <w:rPr>
          <w:rFonts w:ascii="Garamond" w:hAnsi="Garamond"/>
        </w:rPr>
        <w:t>Dakota homelands are extensive</w:t>
      </w:r>
    </w:p>
    <w:p w14:paraId="25ACCEBA" w14:textId="1EA7371C" w:rsidR="00E71818" w:rsidRDefault="00E71818" w:rsidP="00E71818">
      <w:pPr>
        <w:pStyle w:val="ListParagraph"/>
        <w:numPr>
          <w:ilvl w:val="1"/>
          <w:numId w:val="6"/>
        </w:numPr>
        <w:spacing w:after="0"/>
        <w:rPr>
          <w:rFonts w:ascii="Garamond" w:hAnsi="Garamond"/>
        </w:rPr>
      </w:pPr>
      <w:r>
        <w:rPr>
          <w:rFonts w:ascii="Garamond" w:hAnsi="Garamond"/>
        </w:rPr>
        <w:t>The image on left is a map that displays the extend of not only Dakota homelands, but geography of their travel as well</w:t>
      </w:r>
    </w:p>
    <w:p w14:paraId="1371A29B" w14:textId="77777777" w:rsidR="00E71818" w:rsidRDefault="00E71818" w:rsidP="00E71818">
      <w:pPr>
        <w:pStyle w:val="ListParagraph"/>
        <w:numPr>
          <w:ilvl w:val="1"/>
          <w:numId w:val="6"/>
        </w:numPr>
        <w:spacing w:after="0"/>
        <w:rPr>
          <w:rFonts w:ascii="Garamond" w:hAnsi="Garamond"/>
        </w:rPr>
      </w:pPr>
      <w:r>
        <w:rPr>
          <w:rFonts w:ascii="Garamond" w:hAnsi="Garamond"/>
        </w:rPr>
        <w:t>This is based on tribal oral histories and early British maps that documented the locations of tribal nations at specific points in time</w:t>
      </w:r>
    </w:p>
    <w:p w14:paraId="3C47A877" w14:textId="77777777" w:rsidR="00E71818" w:rsidRDefault="00E71818" w:rsidP="00E71818">
      <w:pPr>
        <w:pStyle w:val="ListParagraph"/>
        <w:numPr>
          <w:ilvl w:val="0"/>
          <w:numId w:val="6"/>
        </w:numPr>
        <w:spacing w:after="0"/>
        <w:rPr>
          <w:rFonts w:ascii="Garamond" w:hAnsi="Garamond"/>
        </w:rPr>
      </w:pPr>
      <w:r>
        <w:rPr>
          <w:rFonts w:ascii="Garamond" w:hAnsi="Garamond"/>
        </w:rPr>
        <w:t>You can see the geography of Dakota people included much of Minnesota and Ohio River valleys, the Great Lakes, the Canadian plains, and the east-central coast of the present-day United states</w:t>
      </w:r>
    </w:p>
    <w:p w14:paraId="042E43D0" w14:textId="1ACC7CF6" w:rsidR="00E71818" w:rsidRDefault="00E71818" w:rsidP="00E71818">
      <w:pPr>
        <w:pStyle w:val="ListParagraph"/>
        <w:numPr>
          <w:ilvl w:val="0"/>
          <w:numId w:val="6"/>
        </w:numPr>
        <w:spacing w:after="0"/>
        <w:rPr>
          <w:rFonts w:ascii="Garamond" w:hAnsi="Garamond"/>
        </w:rPr>
      </w:pPr>
      <w:r>
        <w:rPr>
          <w:rFonts w:ascii="Garamond" w:hAnsi="Garamond"/>
        </w:rPr>
        <w:t xml:space="preserve">Today, there are four federally recognized Dakota reservation communities located in southern Minnesota (located at the red dots on the map at right) </w:t>
      </w:r>
    </w:p>
    <w:p w14:paraId="0E8D2778" w14:textId="30A25BD8" w:rsidR="00E71818" w:rsidRDefault="00E71818" w:rsidP="00E71818">
      <w:pPr>
        <w:pStyle w:val="ListParagraph"/>
        <w:numPr>
          <w:ilvl w:val="1"/>
          <w:numId w:val="6"/>
        </w:numPr>
        <w:spacing w:after="0"/>
        <w:rPr>
          <w:rFonts w:ascii="Garamond" w:hAnsi="Garamond"/>
        </w:rPr>
      </w:pPr>
      <w:r>
        <w:rPr>
          <w:rFonts w:ascii="Garamond" w:hAnsi="Garamond"/>
        </w:rPr>
        <w:t>These include:</w:t>
      </w:r>
    </w:p>
    <w:p w14:paraId="2284331D" w14:textId="0C8A41DA" w:rsidR="00E71818" w:rsidRDefault="00E71818" w:rsidP="00E71818">
      <w:pPr>
        <w:pStyle w:val="ListParagraph"/>
        <w:numPr>
          <w:ilvl w:val="2"/>
          <w:numId w:val="6"/>
        </w:numPr>
        <w:spacing w:after="0"/>
        <w:rPr>
          <w:rFonts w:ascii="Garamond" w:hAnsi="Garamond"/>
        </w:rPr>
      </w:pPr>
      <w:r>
        <w:rPr>
          <w:rFonts w:ascii="Garamond" w:hAnsi="Garamond"/>
        </w:rPr>
        <w:t>Shakopee Mdewakanton</w:t>
      </w:r>
    </w:p>
    <w:p w14:paraId="621BD4BF" w14:textId="1C7F17C3" w:rsidR="00E71818" w:rsidRDefault="00E71818" w:rsidP="00E71818">
      <w:pPr>
        <w:pStyle w:val="ListParagraph"/>
        <w:numPr>
          <w:ilvl w:val="2"/>
          <w:numId w:val="6"/>
        </w:numPr>
        <w:spacing w:after="0"/>
        <w:rPr>
          <w:rFonts w:ascii="Garamond" w:hAnsi="Garamond"/>
        </w:rPr>
      </w:pPr>
      <w:r>
        <w:rPr>
          <w:rFonts w:ascii="Garamond" w:hAnsi="Garamond"/>
        </w:rPr>
        <w:t>Upper Sioux Community</w:t>
      </w:r>
    </w:p>
    <w:p w14:paraId="04BCBDF3" w14:textId="2ED92850" w:rsidR="00E71818" w:rsidRDefault="00E71818" w:rsidP="00E71818">
      <w:pPr>
        <w:pStyle w:val="ListParagraph"/>
        <w:numPr>
          <w:ilvl w:val="2"/>
          <w:numId w:val="6"/>
        </w:numPr>
        <w:spacing w:after="0"/>
        <w:rPr>
          <w:rFonts w:ascii="Garamond" w:hAnsi="Garamond"/>
        </w:rPr>
      </w:pPr>
      <w:r>
        <w:rPr>
          <w:rFonts w:ascii="Garamond" w:hAnsi="Garamond"/>
        </w:rPr>
        <w:t>Lower Sioux Indian Community</w:t>
      </w:r>
    </w:p>
    <w:p w14:paraId="21C5103F" w14:textId="4CEBBB0D" w:rsidR="00E71818" w:rsidRDefault="00E71818" w:rsidP="00E71818">
      <w:pPr>
        <w:pStyle w:val="ListParagraph"/>
        <w:numPr>
          <w:ilvl w:val="2"/>
          <w:numId w:val="6"/>
        </w:numPr>
        <w:spacing w:after="0"/>
        <w:rPr>
          <w:rFonts w:ascii="Garamond" w:hAnsi="Garamond"/>
        </w:rPr>
      </w:pPr>
      <w:r>
        <w:rPr>
          <w:rFonts w:ascii="Garamond" w:hAnsi="Garamond"/>
        </w:rPr>
        <w:t xml:space="preserve">Prairie Island Indian Community </w:t>
      </w:r>
    </w:p>
    <w:p w14:paraId="17ACB56E" w14:textId="6E5BBE59" w:rsidR="00E71818" w:rsidRDefault="00E71818" w:rsidP="00E71818">
      <w:pPr>
        <w:pStyle w:val="ListParagraph"/>
        <w:numPr>
          <w:ilvl w:val="0"/>
          <w:numId w:val="6"/>
        </w:numPr>
        <w:spacing w:after="0"/>
        <w:rPr>
          <w:rFonts w:ascii="Garamond" w:hAnsi="Garamond"/>
        </w:rPr>
      </w:pPr>
      <w:r>
        <w:rPr>
          <w:rFonts w:ascii="Garamond" w:hAnsi="Garamond"/>
        </w:rPr>
        <w:t>There are also Dakota tribal communities outside of Minnesota, these include:</w:t>
      </w:r>
    </w:p>
    <w:p w14:paraId="7BA2F51B" w14:textId="3BB7A661" w:rsidR="00E71818" w:rsidRDefault="00E71818" w:rsidP="00E71818">
      <w:pPr>
        <w:pStyle w:val="ListParagraph"/>
        <w:numPr>
          <w:ilvl w:val="1"/>
          <w:numId w:val="6"/>
        </w:numPr>
        <w:spacing w:after="0"/>
        <w:rPr>
          <w:rFonts w:ascii="Garamond" w:hAnsi="Garamond"/>
        </w:rPr>
      </w:pPr>
      <w:r>
        <w:rPr>
          <w:rFonts w:ascii="Garamond" w:hAnsi="Garamond"/>
        </w:rPr>
        <w:t>Flandreau Santee Sioux Tribe (South Dakota)</w:t>
      </w:r>
    </w:p>
    <w:p w14:paraId="7C57B687" w14:textId="4E8718D2" w:rsidR="00E71818" w:rsidRDefault="00E71818" w:rsidP="00E71818">
      <w:pPr>
        <w:pStyle w:val="ListParagraph"/>
        <w:numPr>
          <w:ilvl w:val="1"/>
          <w:numId w:val="6"/>
        </w:numPr>
        <w:spacing w:after="0"/>
        <w:rPr>
          <w:rFonts w:ascii="Garamond" w:hAnsi="Garamond"/>
        </w:rPr>
      </w:pPr>
      <w:r>
        <w:rPr>
          <w:rFonts w:ascii="Garamond" w:hAnsi="Garamond"/>
        </w:rPr>
        <w:t>Crow Creek Sioux Tribe (South Dakota)</w:t>
      </w:r>
    </w:p>
    <w:p w14:paraId="0B783D71" w14:textId="413D13C9" w:rsidR="00E71818" w:rsidRDefault="00E71818" w:rsidP="00E71818">
      <w:pPr>
        <w:pStyle w:val="ListParagraph"/>
        <w:numPr>
          <w:ilvl w:val="1"/>
          <w:numId w:val="6"/>
        </w:numPr>
        <w:spacing w:after="0"/>
        <w:rPr>
          <w:rFonts w:ascii="Garamond" w:hAnsi="Garamond"/>
        </w:rPr>
      </w:pPr>
      <w:r>
        <w:rPr>
          <w:rFonts w:ascii="Garamond" w:hAnsi="Garamond"/>
        </w:rPr>
        <w:t>Sisseton-Wahpeton Oyate of the Lake Traverse Reservation (South Dakota)</w:t>
      </w:r>
    </w:p>
    <w:p w14:paraId="7C872970" w14:textId="10F6C81F" w:rsidR="00E71818" w:rsidRDefault="00E71818" w:rsidP="00E71818">
      <w:pPr>
        <w:pStyle w:val="ListParagraph"/>
        <w:numPr>
          <w:ilvl w:val="1"/>
          <w:numId w:val="6"/>
        </w:numPr>
        <w:spacing w:after="0"/>
        <w:rPr>
          <w:rFonts w:ascii="Garamond" w:hAnsi="Garamond"/>
        </w:rPr>
      </w:pPr>
      <w:r>
        <w:rPr>
          <w:rFonts w:ascii="Garamond" w:hAnsi="Garamond"/>
        </w:rPr>
        <w:t>Yankton Sioux Tribe (South Dakota)</w:t>
      </w:r>
    </w:p>
    <w:p w14:paraId="07556335" w14:textId="4269C2FE" w:rsidR="00E71818" w:rsidRDefault="00E71818" w:rsidP="00E71818">
      <w:pPr>
        <w:pStyle w:val="ListParagraph"/>
        <w:numPr>
          <w:ilvl w:val="1"/>
          <w:numId w:val="6"/>
        </w:numPr>
        <w:spacing w:after="0"/>
        <w:rPr>
          <w:rFonts w:ascii="Garamond" w:hAnsi="Garamond"/>
        </w:rPr>
      </w:pPr>
      <w:r>
        <w:rPr>
          <w:rFonts w:ascii="Garamond" w:hAnsi="Garamond"/>
        </w:rPr>
        <w:t>Standing Rock Sioux Tribe (North and South Dakota)</w:t>
      </w:r>
    </w:p>
    <w:p w14:paraId="75BF3918" w14:textId="02F630E3" w:rsidR="00E71818" w:rsidRDefault="00E71818" w:rsidP="00E71818">
      <w:pPr>
        <w:pStyle w:val="ListParagraph"/>
        <w:numPr>
          <w:ilvl w:val="1"/>
          <w:numId w:val="6"/>
        </w:numPr>
        <w:spacing w:after="0"/>
        <w:rPr>
          <w:rFonts w:ascii="Garamond" w:hAnsi="Garamond"/>
        </w:rPr>
      </w:pPr>
      <w:r>
        <w:rPr>
          <w:rFonts w:ascii="Garamond" w:hAnsi="Garamond"/>
        </w:rPr>
        <w:t>Spirit Lake Tribe (North Dakota)</w:t>
      </w:r>
    </w:p>
    <w:p w14:paraId="7175C11E" w14:textId="420E48C5" w:rsidR="00E71818" w:rsidRDefault="00E71818" w:rsidP="00E71818">
      <w:pPr>
        <w:pStyle w:val="ListParagraph"/>
        <w:numPr>
          <w:ilvl w:val="1"/>
          <w:numId w:val="6"/>
        </w:numPr>
        <w:spacing w:after="0"/>
        <w:rPr>
          <w:rFonts w:ascii="Garamond" w:hAnsi="Garamond"/>
        </w:rPr>
      </w:pPr>
      <w:r>
        <w:rPr>
          <w:rFonts w:ascii="Garamond" w:hAnsi="Garamond"/>
        </w:rPr>
        <w:t xml:space="preserve">Santee Sioux Tribe (Nebraska) </w:t>
      </w:r>
    </w:p>
    <w:p w14:paraId="63781845" w14:textId="5D58A7F9" w:rsidR="00E71818" w:rsidRDefault="00E71818" w:rsidP="00E71818">
      <w:pPr>
        <w:pStyle w:val="ListParagraph"/>
        <w:numPr>
          <w:ilvl w:val="0"/>
          <w:numId w:val="6"/>
        </w:numPr>
        <w:spacing w:after="0"/>
        <w:rPr>
          <w:rFonts w:ascii="Garamond" w:hAnsi="Garamond"/>
        </w:rPr>
      </w:pPr>
      <w:r>
        <w:rPr>
          <w:rFonts w:ascii="Garamond" w:hAnsi="Garamond"/>
        </w:rPr>
        <w:t>There are also Dakota tribal nations located in Canada</w:t>
      </w:r>
    </w:p>
    <w:p w14:paraId="142C84EC" w14:textId="50DB10B4" w:rsidR="00E71818" w:rsidRDefault="00E71818" w:rsidP="00E71818">
      <w:pPr>
        <w:pStyle w:val="ListParagraph"/>
        <w:numPr>
          <w:ilvl w:val="1"/>
          <w:numId w:val="6"/>
        </w:numPr>
        <w:spacing w:after="0"/>
        <w:rPr>
          <w:rFonts w:ascii="Garamond" w:hAnsi="Garamond"/>
        </w:rPr>
      </w:pPr>
      <w:r>
        <w:rPr>
          <w:rFonts w:ascii="Garamond" w:hAnsi="Garamond"/>
        </w:rPr>
        <w:t>Sioux Valley First Nation (Manitoba)</w:t>
      </w:r>
    </w:p>
    <w:p w14:paraId="0AD823D3" w14:textId="0D5452E9" w:rsidR="00E71818" w:rsidRDefault="00E71818" w:rsidP="00E71818">
      <w:pPr>
        <w:pStyle w:val="ListParagraph"/>
        <w:numPr>
          <w:ilvl w:val="1"/>
          <w:numId w:val="6"/>
        </w:numPr>
        <w:spacing w:after="0"/>
        <w:rPr>
          <w:rFonts w:ascii="Garamond" w:hAnsi="Garamond"/>
        </w:rPr>
      </w:pPr>
      <w:r>
        <w:rPr>
          <w:rFonts w:ascii="Garamond" w:hAnsi="Garamond"/>
        </w:rPr>
        <w:t>Dakota Plains Wahpeton First Nation (Manitoba)</w:t>
      </w:r>
    </w:p>
    <w:p w14:paraId="7FFFD4B0" w14:textId="59788EEF" w:rsidR="00E71818" w:rsidRDefault="00E71818" w:rsidP="00E71818">
      <w:pPr>
        <w:pStyle w:val="ListParagraph"/>
        <w:numPr>
          <w:ilvl w:val="1"/>
          <w:numId w:val="6"/>
        </w:numPr>
        <w:spacing w:after="0"/>
        <w:rPr>
          <w:rFonts w:ascii="Garamond" w:hAnsi="Garamond"/>
        </w:rPr>
      </w:pPr>
      <w:r>
        <w:rPr>
          <w:rFonts w:ascii="Garamond" w:hAnsi="Garamond"/>
        </w:rPr>
        <w:t xml:space="preserve">Dakota Tipi First Nations (Manitoba) </w:t>
      </w:r>
    </w:p>
    <w:p w14:paraId="7079A248" w14:textId="7F2F0FDF" w:rsidR="00E71818" w:rsidRDefault="00E71818" w:rsidP="00E71818">
      <w:pPr>
        <w:pStyle w:val="ListParagraph"/>
        <w:numPr>
          <w:ilvl w:val="1"/>
          <w:numId w:val="6"/>
        </w:numPr>
        <w:spacing w:after="0"/>
        <w:rPr>
          <w:rFonts w:ascii="Garamond" w:hAnsi="Garamond"/>
        </w:rPr>
      </w:pPr>
      <w:proofErr w:type="spellStart"/>
      <w:r>
        <w:rPr>
          <w:rFonts w:ascii="Garamond" w:hAnsi="Garamond"/>
        </w:rPr>
        <w:t>Birdtail</w:t>
      </w:r>
      <w:proofErr w:type="spellEnd"/>
      <w:r>
        <w:rPr>
          <w:rFonts w:ascii="Garamond" w:hAnsi="Garamond"/>
        </w:rPr>
        <w:t xml:space="preserve"> Sioux First nation (Manitoba) </w:t>
      </w:r>
    </w:p>
    <w:p w14:paraId="26A611B5" w14:textId="5E93C87B" w:rsidR="00E71818" w:rsidRDefault="00E71818" w:rsidP="00E71818">
      <w:pPr>
        <w:pStyle w:val="ListParagraph"/>
        <w:numPr>
          <w:ilvl w:val="1"/>
          <w:numId w:val="6"/>
        </w:numPr>
        <w:spacing w:after="0"/>
        <w:rPr>
          <w:rFonts w:ascii="Garamond" w:hAnsi="Garamond"/>
        </w:rPr>
      </w:pPr>
      <w:proofErr w:type="spellStart"/>
      <w:r>
        <w:rPr>
          <w:rFonts w:ascii="Garamond" w:hAnsi="Garamond"/>
        </w:rPr>
        <w:t>Canupawakpa</w:t>
      </w:r>
      <w:proofErr w:type="spellEnd"/>
      <w:r>
        <w:rPr>
          <w:rFonts w:ascii="Garamond" w:hAnsi="Garamond"/>
        </w:rPr>
        <w:t xml:space="preserve"> First Nation (Manitoba) </w:t>
      </w:r>
    </w:p>
    <w:p w14:paraId="24EB6A2F" w14:textId="7B6ED316" w:rsidR="00E71818" w:rsidRDefault="00E71818" w:rsidP="00E71818">
      <w:pPr>
        <w:pStyle w:val="ListParagraph"/>
        <w:numPr>
          <w:ilvl w:val="1"/>
          <w:numId w:val="6"/>
        </w:numPr>
        <w:spacing w:after="0"/>
        <w:rPr>
          <w:rFonts w:ascii="Garamond" w:hAnsi="Garamond"/>
        </w:rPr>
      </w:pPr>
      <w:r>
        <w:rPr>
          <w:rFonts w:ascii="Garamond" w:hAnsi="Garamond"/>
        </w:rPr>
        <w:t>Standing Buffalo First Nation (Saskatchewan)</w:t>
      </w:r>
    </w:p>
    <w:p w14:paraId="051EA2C3" w14:textId="26485AFD" w:rsidR="00E71818" w:rsidRDefault="00E71818" w:rsidP="00E71818">
      <w:pPr>
        <w:pStyle w:val="ListParagraph"/>
        <w:numPr>
          <w:ilvl w:val="1"/>
          <w:numId w:val="6"/>
        </w:numPr>
        <w:spacing w:after="0"/>
        <w:rPr>
          <w:rFonts w:ascii="Garamond" w:hAnsi="Garamond"/>
        </w:rPr>
      </w:pPr>
      <w:r>
        <w:rPr>
          <w:rFonts w:ascii="Garamond" w:hAnsi="Garamond"/>
        </w:rPr>
        <w:t>Whitecap Dakota First Nation (Saskatchewan)</w:t>
      </w:r>
    </w:p>
    <w:p w14:paraId="5265CD3E" w14:textId="3E165CD7" w:rsidR="00E71818" w:rsidRDefault="00E71818" w:rsidP="00E71818">
      <w:pPr>
        <w:pStyle w:val="ListParagraph"/>
        <w:numPr>
          <w:ilvl w:val="1"/>
          <w:numId w:val="6"/>
        </w:numPr>
        <w:spacing w:after="0"/>
        <w:rPr>
          <w:rFonts w:ascii="Garamond" w:hAnsi="Garamond"/>
        </w:rPr>
      </w:pPr>
      <w:r>
        <w:rPr>
          <w:rFonts w:ascii="Garamond" w:hAnsi="Garamond"/>
        </w:rPr>
        <w:t xml:space="preserve">Wood Mountain First Nation (Saskatchewan) </w:t>
      </w:r>
    </w:p>
    <w:p w14:paraId="64596888" w14:textId="06880787" w:rsidR="00E71818" w:rsidRDefault="00E71818" w:rsidP="00E71818">
      <w:pPr>
        <w:pStyle w:val="ListParagraph"/>
        <w:numPr>
          <w:ilvl w:val="0"/>
          <w:numId w:val="6"/>
        </w:numPr>
        <w:spacing w:after="0"/>
        <w:rPr>
          <w:rFonts w:ascii="Garamond" w:hAnsi="Garamond"/>
        </w:rPr>
      </w:pPr>
      <w:r>
        <w:rPr>
          <w:rFonts w:ascii="Garamond" w:hAnsi="Garamond"/>
        </w:rPr>
        <w:lastRenderedPageBreak/>
        <w:t xml:space="preserve">Today, there are about 4,000 Dakota people who live in Minnesota </w:t>
      </w:r>
    </w:p>
    <w:p w14:paraId="3D33425F" w14:textId="660ACA9B" w:rsidR="00BA2189" w:rsidRPr="00E71818" w:rsidRDefault="00BA2189" w:rsidP="00E71818">
      <w:pPr>
        <w:pStyle w:val="ListParagraph"/>
        <w:numPr>
          <w:ilvl w:val="0"/>
          <w:numId w:val="6"/>
        </w:numPr>
        <w:spacing w:after="0"/>
        <w:rPr>
          <w:rFonts w:ascii="Garamond" w:hAnsi="Garamond"/>
        </w:rPr>
      </w:pPr>
      <w:r>
        <w:rPr>
          <w:rFonts w:ascii="Garamond" w:hAnsi="Garamond"/>
        </w:rPr>
        <w:t>View: “</w:t>
      </w:r>
      <w:hyperlink r:id="rId7" w:history="1">
        <w:r w:rsidRPr="00BA2189">
          <w:rPr>
            <w:rStyle w:val="Hyperlink"/>
            <w:rFonts w:ascii="Garamond" w:hAnsi="Garamond"/>
          </w:rPr>
          <w:t>Dakota Homeland</w:t>
        </w:r>
      </w:hyperlink>
      <w:r>
        <w:rPr>
          <w:rFonts w:ascii="Garamond" w:hAnsi="Garamond"/>
        </w:rPr>
        <w:t>” (2min 20 seconds)</w:t>
      </w:r>
    </w:p>
    <w:p w14:paraId="26BE67A9" w14:textId="77777777" w:rsidR="00E71818" w:rsidRDefault="00E71818" w:rsidP="00E71818">
      <w:pPr>
        <w:spacing w:after="0"/>
        <w:rPr>
          <w:rFonts w:ascii="Garamond" w:hAnsi="Garamond"/>
          <w:b/>
          <w:bCs/>
        </w:rPr>
      </w:pPr>
    </w:p>
    <w:p w14:paraId="76314D90" w14:textId="77777777" w:rsidR="002C1ACB" w:rsidRDefault="002C1ACB" w:rsidP="00E71818">
      <w:pPr>
        <w:spacing w:after="0"/>
        <w:rPr>
          <w:rFonts w:ascii="Garamond" w:hAnsi="Garamond"/>
          <w:b/>
          <w:bCs/>
        </w:rPr>
      </w:pPr>
    </w:p>
    <w:p w14:paraId="768885DB" w14:textId="08526035" w:rsidR="00E71818" w:rsidRPr="00FD743A" w:rsidRDefault="00E71818" w:rsidP="00E71818">
      <w:pPr>
        <w:spacing w:after="0"/>
        <w:rPr>
          <w:rFonts w:ascii="Garamond" w:hAnsi="Garamond"/>
          <w:b/>
          <w:bCs/>
        </w:rPr>
      </w:pPr>
      <w:r w:rsidRPr="00FD743A">
        <w:rPr>
          <w:rFonts w:ascii="Garamond" w:hAnsi="Garamond"/>
          <w:b/>
          <w:bCs/>
        </w:rPr>
        <w:t xml:space="preserve">Slide </w:t>
      </w:r>
      <w:r w:rsidR="00FA3DEE" w:rsidRPr="00FD743A">
        <w:rPr>
          <w:rFonts w:ascii="Garamond" w:hAnsi="Garamond"/>
          <w:b/>
          <w:bCs/>
        </w:rPr>
        <w:t>6</w:t>
      </w:r>
      <w:r w:rsidRPr="00FD743A">
        <w:rPr>
          <w:rFonts w:ascii="Garamond" w:hAnsi="Garamond"/>
          <w:b/>
          <w:bCs/>
        </w:rPr>
        <w:t>: Treaties in Minnesota</w:t>
      </w:r>
    </w:p>
    <w:p w14:paraId="0E376203" w14:textId="62E6E0AF" w:rsidR="00FD743A" w:rsidRDefault="00FD743A" w:rsidP="00E71818">
      <w:pPr>
        <w:pStyle w:val="ListParagraph"/>
        <w:numPr>
          <w:ilvl w:val="0"/>
          <w:numId w:val="8"/>
        </w:numPr>
        <w:spacing w:after="0"/>
        <w:rPr>
          <w:rFonts w:ascii="Garamond" w:hAnsi="Garamond"/>
        </w:rPr>
      </w:pPr>
      <w:r>
        <w:rPr>
          <w:rFonts w:ascii="Garamond" w:hAnsi="Garamond"/>
        </w:rPr>
        <w:t>As non-Native (white) settlement pushed across the Great Lakes, toward the Great Plains, the desire for land exploded and settlement increased exponentially across present-day southern Minnesota during the second half of the nineteenth century and the early twentieth century.</w:t>
      </w:r>
    </w:p>
    <w:p w14:paraId="141207E6" w14:textId="26D86499" w:rsidR="00FD743A" w:rsidRDefault="00FD743A" w:rsidP="00FD743A">
      <w:pPr>
        <w:pStyle w:val="ListParagraph"/>
        <w:numPr>
          <w:ilvl w:val="0"/>
          <w:numId w:val="8"/>
        </w:numPr>
        <w:spacing w:after="0"/>
        <w:rPr>
          <w:rFonts w:ascii="Garamond" w:hAnsi="Garamond"/>
        </w:rPr>
      </w:pPr>
      <w:r>
        <w:rPr>
          <w:rFonts w:ascii="Garamond" w:hAnsi="Garamond"/>
        </w:rPr>
        <w:t xml:space="preserve">Before the federal government was able to open land to settlers, they first had to </w:t>
      </w:r>
      <w:r>
        <w:rPr>
          <w:rFonts w:ascii="Garamond" w:hAnsi="Garamond"/>
          <w:i/>
          <w:iCs/>
        </w:rPr>
        <w:t xml:space="preserve">legally </w:t>
      </w:r>
      <w:r>
        <w:rPr>
          <w:rFonts w:ascii="Garamond" w:hAnsi="Garamond"/>
        </w:rPr>
        <w:t>acquire that land from the tribal nations whose land it was – the longtime stewards of those homelands</w:t>
      </w:r>
    </w:p>
    <w:p w14:paraId="3AC0E984" w14:textId="522D7BED" w:rsidR="00E71818" w:rsidRPr="00FD743A" w:rsidRDefault="00FD743A" w:rsidP="00E71818">
      <w:pPr>
        <w:pStyle w:val="ListParagraph"/>
        <w:numPr>
          <w:ilvl w:val="0"/>
          <w:numId w:val="8"/>
        </w:numPr>
        <w:spacing w:after="0"/>
        <w:rPr>
          <w:rFonts w:ascii="Garamond" w:hAnsi="Garamond"/>
        </w:rPr>
      </w:pPr>
      <w:r>
        <w:rPr>
          <w:rFonts w:ascii="Garamond" w:hAnsi="Garamond"/>
        </w:rPr>
        <w:t>T</w:t>
      </w:r>
      <w:r w:rsidR="00E71818" w:rsidRPr="00FD743A">
        <w:rPr>
          <w:rFonts w:ascii="Garamond" w:hAnsi="Garamond"/>
        </w:rPr>
        <w:t xml:space="preserve">he first treaty in present-day Minnesota negotiated between Dakota peoples and the federal government occurred at the confluence of the Minnesota and Mississippi Rivers, </w:t>
      </w:r>
      <w:proofErr w:type="spellStart"/>
      <w:r w:rsidR="007271DD" w:rsidRPr="00FD743A">
        <w:rPr>
          <w:rFonts w:ascii="Garamond" w:hAnsi="Garamond"/>
        </w:rPr>
        <w:t>Bdóte</w:t>
      </w:r>
      <w:proofErr w:type="spellEnd"/>
      <w:r w:rsidR="00E71818" w:rsidRPr="00FD743A">
        <w:rPr>
          <w:rFonts w:ascii="Garamond" w:hAnsi="Garamond"/>
        </w:rPr>
        <w:t>, in 1805</w:t>
      </w:r>
    </w:p>
    <w:p w14:paraId="23114C78" w14:textId="3C02490B"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This treat</w:t>
      </w:r>
      <w:r w:rsidR="00FD743A">
        <w:rPr>
          <w:rFonts w:ascii="Garamond" w:hAnsi="Garamond"/>
        </w:rPr>
        <w:t>y</w:t>
      </w:r>
      <w:r w:rsidRPr="00FD743A">
        <w:rPr>
          <w:rFonts w:ascii="Garamond" w:hAnsi="Garamond"/>
        </w:rPr>
        <w:t xml:space="preserve">, </w:t>
      </w:r>
      <w:r w:rsidR="00FD743A">
        <w:rPr>
          <w:rFonts w:ascii="Garamond" w:hAnsi="Garamond"/>
        </w:rPr>
        <w:t>“negotiated”</w:t>
      </w:r>
      <w:r w:rsidRPr="00FD743A">
        <w:rPr>
          <w:rFonts w:ascii="Garamond" w:hAnsi="Garamond"/>
        </w:rPr>
        <w:t xml:space="preserve"> by Zebulon Pike, an Army Lieutenant, secured 100,000 acres of land </w:t>
      </w:r>
    </w:p>
    <w:p w14:paraId="2E113F8A" w14:textId="5F610E42"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 xml:space="preserve">In exchange, the federal government was to pay the Dakota $2,000  </w:t>
      </w:r>
    </w:p>
    <w:p w14:paraId="542E6B95" w14:textId="53638164"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This land was to be used for a military fort and a trading post, to be constructed above the river bluffs</w:t>
      </w:r>
    </w:p>
    <w:p w14:paraId="276A3843" w14:textId="3C57A403" w:rsidR="00E71818" w:rsidRPr="00FD743A" w:rsidRDefault="00E71818" w:rsidP="00E71818">
      <w:pPr>
        <w:pStyle w:val="ListParagraph"/>
        <w:numPr>
          <w:ilvl w:val="0"/>
          <w:numId w:val="8"/>
        </w:numPr>
        <w:spacing w:after="0"/>
        <w:rPr>
          <w:rFonts w:ascii="Garamond" w:hAnsi="Garamond"/>
        </w:rPr>
      </w:pPr>
      <w:r w:rsidRPr="00FD743A">
        <w:rPr>
          <w:rFonts w:ascii="Garamond" w:hAnsi="Garamond"/>
        </w:rPr>
        <w:t>This treaty was – and remains – problematic for multiple reasons</w:t>
      </w:r>
    </w:p>
    <w:p w14:paraId="506AC7A7" w14:textId="5CA7B60B"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 xml:space="preserve">During this treaty negotiation, only two of the seven Dakota leaders present signed on to the treaty </w:t>
      </w:r>
    </w:p>
    <w:p w14:paraId="5C56DA0F" w14:textId="363CC857"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Additionally, Zebulon Pike, an Army Lieutenant, was not authorized by the President to negotiate any treaties with the any tribal nations</w:t>
      </w:r>
    </w:p>
    <w:p w14:paraId="78AF650C" w14:textId="3D71D394"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The treaty was not discussed in Congress until 1808</w:t>
      </w:r>
    </w:p>
    <w:p w14:paraId="5FC22E52" w14:textId="507D722B"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The land was valued at $200,000 – far higher than the $2,000 paid</w:t>
      </w:r>
    </w:p>
    <w:p w14:paraId="2F499ABE" w14:textId="13316933" w:rsidR="00E71818" w:rsidRPr="00FD743A" w:rsidRDefault="00E71818" w:rsidP="00E71818">
      <w:pPr>
        <w:pStyle w:val="ListParagraph"/>
        <w:numPr>
          <w:ilvl w:val="1"/>
          <w:numId w:val="8"/>
        </w:numPr>
        <w:spacing w:after="0"/>
        <w:rPr>
          <w:rFonts w:ascii="Garamond" w:hAnsi="Garamond"/>
        </w:rPr>
      </w:pPr>
      <w:r w:rsidRPr="00FD743A">
        <w:rPr>
          <w:rFonts w:ascii="Garamond" w:hAnsi="Garamond"/>
        </w:rPr>
        <w:t>The treaty was never proclaimed by President Thomas Jefferson, as was customary</w:t>
      </w:r>
    </w:p>
    <w:p w14:paraId="5CC55F05" w14:textId="27B0E66C" w:rsidR="00E71818" w:rsidRPr="00FD743A" w:rsidRDefault="00E71818" w:rsidP="00E71818">
      <w:pPr>
        <w:pStyle w:val="ListParagraph"/>
        <w:numPr>
          <w:ilvl w:val="0"/>
          <w:numId w:val="8"/>
        </w:numPr>
        <w:spacing w:after="0"/>
        <w:rPr>
          <w:rFonts w:ascii="Garamond" w:hAnsi="Garamond"/>
        </w:rPr>
      </w:pPr>
      <w:r w:rsidRPr="00FD743A">
        <w:rPr>
          <w:rFonts w:ascii="Garamond" w:hAnsi="Garamond"/>
        </w:rPr>
        <w:t xml:space="preserve">In the coming decades, not only would a military fort be established on this land – Fort Snelling – more and more land would be acquired by the federal government from both the Dakota and the Ojibwe </w:t>
      </w:r>
    </w:p>
    <w:p w14:paraId="50E1F0DD" w14:textId="24A5386E" w:rsidR="00385D95" w:rsidRPr="00FD743A" w:rsidRDefault="00385D95" w:rsidP="00E71818">
      <w:pPr>
        <w:pStyle w:val="ListParagraph"/>
        <w:numPr>
          <w:ilvl w:val="0"/>
          <w:numId w:val="8"/>
        </w:numPr>
        <w:spacing w:after="0"/>
        <w:rPr>
          <w:rFonts w:ascii="Garamond" w:hAnsi="Garamond"/>
        </w:rPr>
      </w:pPr>
      <w:r w:rsidRPr="00FD743A">
        <w:rPr>
          <w:rFonts w:ascii="Garamond" w:hAnsi="Garamond"/>
        </w:rPr>
        <w:t>Subsequent major treaties with the Dakota and Ojibwe across the land we recognize today as Minnesota include</w:t>
      </w:r>
      <w:r w:rsidR="00FD743A">
        <w:rPr>
          <w:rFonts w:ascii="Garamond" w:hAnsi="Garamond"/>
        </w:rPr>
        <w:t>d</w:t>
      </w:r>
      <w:r w:rsidRPr="00FD743A">
        <w:rPr>
          <w:rFonts w:ascii="Garamond" w:hAnsi="Garamond"/>
        </w:rPr>
        <w:t xml:space="preserve"> the following</w:t>
      </w:r>
      <w:r w:rsidR="00FD743A">
        <w:rPr>
          <w:rFonts w:ascii="Garamond" w:hAnsi="Garamond"/>
        </w:rPr>
        <w:t xml:space="preserve"> treaties</w:t>
      </w:r>
      <w:r w:rsidRPr="00FD743A">
        <w:rPr>
          <w:rFonts w:ascii="Garamond" w:hAnsi="Garamond"/>
        </w:rPr>
        <w:t>:</w:t>
      </w:r>
    </w:p>
    <w:p w14:paraId="6DED18B9" w14:textId="1B38FACE" w:rsidR="00385D95" w:rsidRPr="00FD743A" w:rsidRDefault="00385D95" w:rsidP="00385D95">
      <w:pPr>
        <w:pStyle w:val="ListParagraph"/>
        <w:numPr>
          <w:ilvl w:val="1"/>
          <w:numId w:val="8"/>
        </w:numPr>
        <w:spacing w:after="0"/>
        <w:rPr>
          <w:rFonts w:ascii="Garamond" w:hAnsi="Garamond"/>
        </w:rPr>
      </w:pPr>
      <w:r w:rsidRPr="00FD743A">
        <w:rPr>
          <w:rFonts w:ascii="Garamond" w:hAnsi="Garamond"/>
        </w:rPr>
        <w:t>1837:</w:t>
      </w:r>
    </w:p>
    <w:p w14:paraId="545DFBD7" w14:textId="5FE1B835" w:rsidR="00385D95" w:rsidRPr="00FD743A" w:rsidRDefault="00385D95" w:rsidP="00385D95">
      <w:pPr>
        <w:pStyle w:val="ListParagraph"/>
        <w:numPr>
          <w:ilvl w:val="2"/>
          <w:numId w:val="8"/>
        </w:numPr>
        <w:spacing w:after="0"/>
        <w:rPr>
          <w:rFonts w:ascii="Garamond" w:hAnsi="Garamond"/>
        </w:rPr>
      </w:pPr>
      <w:r w:rsidRPr="00FD743A">
        <w:rPr>
          <w:rFonts w:ascii="Garamond" w:hAnsi="Garamond"/>
        </w:rPr>
        <w:t>Treaty with the Ojibwe (Treaty of St. Peters or the White Pine Treaty)</w:t>
      </w:r>
    </w:p>
    <w:p w14:paraId="7361CA9D" w14:textId="342F1E28" w:rsidR="00385D95" w:rsidRPr="00FD743A" w:rsidRDefault="00385D95" w:rsidP="00385D95">
      <w:pPr>
        <w:pStyle w:val="ListParagraph"/>
        <w:numPr>
          <w:ilvl w:val="3"/>
          <w:numId w:val="8"/>
        </w:numPr>
        <w:spacing w:after="0"/>
        <w:rPr>
          <w:rFonts w:ascii="Garamond" w:hAnsi="Garamond"/>
        </w:rPr>
      </w:pPr>
      <w:r w:rsidRPr="00FD743A">
        <w:rPr>
          <w:rFonts w:ascii="Garamond" w:hAnsi="Garamond"/>
        </w:rPr>
        <w:t xml:space="preserve">The Ojibwe cede a </w:t>
      </w:r>
      <w:r w:rsidR="002C1ACB" w:rsidRPr="00FD743A">
        <w:rPr>
          <w:rFonts w:ascii="Garamond" w:hAnsi="Garamond"/>
        </w:rPr>
        <w:t>12-million-acre</w:t>
      </w:r>
      <w:r w:rsidRPr="00FD743A">
        <w:rPr>
          <w:rFonts w:ascii="Garamond" w:hAnsi="Garamond"/>
        </w:rPr>
        <w:t xml:space="preserve"> swath of land between the St. Croix River and the Mississippi River, including Lake Mille Lacs, in exchange for annual payments and goods (a large portion of this land cession also extended into present-day Wisconsin)</w:t>
      </w:r>
    </w:p>
    <w:p w14:paraId="550F80D9" w14:textId="77777777" w:rsidR="00385D95" w:rsidRPr="00FD743A" w:rsidRDefault="00385D95" w:rsidP="00385D95">
      <w:pPr>
        <w:pStyle w:val="ListParagraph"/>
        <w:numPr>
          <w:ilvl w:val="3"/>
          <w:numId w:val="8"/>
        </w:numPr>
        <w:spacing w:after="0"/>
        <w:rPr>
          <w:rFonts w:ascii="Garamond" w:hAnsi="Garamond"/>
        </w:rPr>
      </w:pPr>
      <w:r w:rsidRPr="00FD743A">
        <w:rPr>
          <w:rFonts w:ascii="Garamond" w:hAnsi="Garamond"/>
        </w:rPr>
        <w:t>Under the treaty, the Ojibwe retained the right to hunt, fish, and rice on the ceded land</w:t>
      </w:r>
    </w:p>
    <w:p w14:paraId="5B64CE17" w14:textId="77777777" w:rsidR="00385D95" w:rsidRPr="00FD743A" w:rsidRDefault="00385D95" w:rsidP="00385D95">
      <w:pPr>
        <w:pStyle w:val="ListParagraph"/>
        <w:numPr>
          <w:ilvl w:val="3"/>
          <w:numId w:val="8"/>
        </w:numPr>
        <w:spacing w:after="0"/>
        <w:rPr>
          <w:rFonts w:ascii="Garamond" w:hAnsi="Garamond"/>
        </w:rPr>
      </w:pPr>
      <w:r w:rsidRPr="00FD743A">
        <w:rPr>
          <w:rFonts w:ascii="Garamond" w:hAnsi="Garamond"/>
        </w:rPr>
        <w:t>A prime motivation for acquiring this land was the rich timber this land held</w:t>
      </w:r>
    </w:p>
    <w:p w14:paraId="79C8FCF5" w14:textId="77777777" w:rsidR="00385D95" w:rsidRPr="00FD743A" w:rsidRDefault="00385D95" w:rsidP="00385D95">
      <w:pPr>
        <w:pStyle w:val="ListParagraph"/>
        <w:numPr>
          <w:ilvl w:val="2"/>
          <w:numId w:val="8"/>
        </w:numPr>
        <w:spacing w:after="0"/>
        <w:rPr>
          <w:rFonts w:ascii="Garamond" w:hAnsi="Garamond"/>
        </w:rPr>
      </w:pPr>
      <w:r w:rsidRPr="00FD743A">
        <w:rPr>
          <w:rFonts w:ascii="Garamond" w:hAnsi="Garamond"/>
        </w:rPr>
        <w:t xml:space="preserve">Treaty with the Dakota </w:t>
      </w:r>
    </w:p>
    <w:p w14:paraId="3C12F750" w14:textId="6D655C8C" w:rsidR="00385D95" w:rsidRPr="00FD743A" w:rsidRDefault="00385D95" w:rsidP="00385D95">
      <w:pPr>
        <w:pStyle w:val="ListParagraph"/>
        <w:numPr>
          <w:ilvl w:val="3"/>
          <w:numId w:val="8"/>
        </w:numPr>
        <w:spacing w:after="0"/>
        <w:rPr>
          <w:rFonts w:ascii="Garamond" w:hAnsi="Garamond"/>
        </w:rPr>
      </w:pPr>
      <w:r w:rsidRPr="00FD743A">
        <w:rPr>
          <w:rFonts w:ascii="Garamond" w:hAnsi="Garamond"/>
        </w:rPr>
        <w:lastRenderedPageBreak/>
        <w:t xml:space="preserve">The Dakota </w:t>
      </w:r>
      <w:proofErr w:type="gramStart"/>
      <w:r w:rsidRPr="00FD743A">
        <w:rPr>
          <w:rFonts w:ascii="Garamond" w:hAnsi="Garamond"/>
        </w:rPr>
        <w:t>cede</w:t>
      </w:r>
      <w:proofErr w:type="gramEnd"/>
      <w:r w:rsidRPr="00FD743A">
        <w:rPr>
          <w:rFonts w:ascii="Garamond" w:hAnsi="Garamond"/>
        </w:rPr>
        <w:t xml:space="preserve"> a smaller swath of land just east/north of Mississippi River (a large portion of this land cession also extended into present-day Wisconsin) </w:t>
      </w:r>
    </w:p>
    <w:p w14:paraId="18FC5679" w14:textId="317053F1" w:rsidR="00385D95" w:rsidRPr="00FD743A" w:rsidRDefault="00385D95" w:rsidP="00385D95">
      <w:pPr>
        <w:pStyle w:val="ListParagraph"/>
        <w:numPr>
          <w:ilvl w:val="1"/>
          <w:numId w:val="8"/>
        </w:numPr>
        <w:spacing w:after="0"/>
        <w:rPr>
          <w:rFonts w:ascii="Garamond" w:hAnsi="Garamond"/>
        </w:rPr>
      </w:pPr>
      <w:r w:rsidRPr="00FD743A">
        <w:rPr>
          <w:rFonts w:ascii="Garamond" w:hAnsi="Garamond"/>
        </w:rPr>
        <w:t>1851:</w:t>
      </w:r>
    </w:p>
    <w:p w14:paraId="6BB177E1" w14:textId="6A9E921A" w:rsidR="00385D95" w:rsidRPr="00FD743A" w:rsidRDefault="00385D95" w:rsidP="00385D95">
      <w:pPr>
        <w:pStyle w:val="ListParagraph"/>
        <w:numPr>
          <w:ilvl w:val="2"/>
          <w:numId w:val="8"/>
        </w:numPr>
        <w:spacing w:after="0"/>
        <w:rPr>
          <w:rFonts w:ascii="Garamond" w:hAnsi="Garamond"/>
        </w:rPr>
      </w:pPr>
      <w:r w:rsidRPr="00FD743A">
        <w:rPr>
          <w:rFonts w:ascii="Garamond" w:hAnsi="Garamond"/>
        </w:rPr>
        <w:t>Treaty of Traverse de Sioux</w:t>
      </w:r>
    </w:p>
    <w:p w14:paraId="416E9907" w14:textId="41E59A60" w:rsidR="00385D95" w:rsidRPr="00FD743A" w:rsidRDefault="00385D95" w:rsidP="00385D95">
      <w:pPr>
        <w:pStyle w:val="ListParagraph"/>
        <w:numPr>
          <w:ilvl w:val="3"/>
          <w:numId w:val="8"/>
        </w:numPr>
        <w:spacing w:after="0"/>
        <w:rPr>
          <w:rFonts w:ascii="Garamond" w:hAnsi="Garamond"/>
        </w:rPr>
      </w:pPr>
      <w:r w:rsidRPr="00FD743A">
        <w:rPr>
          <w:rFonts w:ascii="Garamond" w:hAnsi="Garamond"/>
        </w:rPr>
        <w:t>Here, two bands of Dakota – the Sisseton and Wahpeton Band – cede 21 million acres of land</w:t>
      </w:r>
    </w:p>
    <w:p w14:paraId="26C8798B" w14:textId="0F4204FE" w:rsidR="00385D95" w:rsidRPr="00FD743A" w:rsidRDefault="00385D95" w:rsidP="00385D95">
      <w:pPr>
        <w:pStyle w:val="ListParagraph"/>
        <w:numPr>
          <w:ilvl w:val="2"/>
          <w:numId w:val="8"/>
        </w:numPr>
        <w:spacing w:after="0"/>
        <w:rPr>
          <w:rFonts w:ascii="Garamond" w:hAnsi="Garamond"/>
        </w:rPr>
      </w:pPr>
      <w:r w:rsidRPr="00FD743A">
        <w:rPr>
          <w:rFonts w:ascii="Garamond" w:hAnsi="Garamond"/>
        </w:rPr>
        <w:t xml:space="preserve">Treaty of Mendota </w:t>
      </w:r>
    </w:p>
    <w:p w14:paraId="26BBBF55" w14:textId="32FCAC26" w:rsidR="00385D95" w:rsidRPr="00FD743A" w:rsidRDefault="00385D95" w:rsidP="00385D95">
      <w:pPr>
        <w:pStyle w:val="ListParagraph"/>
        <w:numPr>
          <w:ilvl w:val="3"/>
          <w:numId w:val="8"/>
        </w:numPr>
        <w:spacing w:after="0"/>
        <w:rPr>
          <w:rFonts w:ascii="Garamond" w:hAnsi="Garamond"/>
        </w:rPr>
      </w:pPr>
      <w:r w:rsidRPr="00FD743A">
        <w:rPr>
          <w:rFonts w:ascii="Garamond" w:hAnsi="Garamond"/>
        </w:rPr>
        <w:t xml:space="preserve">In this treaty, the Mdewakanton and Wahpekute Bands cede an additional 14 million acres of land </w:t>
      </w:r>
    </w:p>
    <w:p w14:paraId="17C3A38C" w14:textId="5EC9E93A" w:rsidR="00385D95" w:rsidRPr="00FD743A" w:rsidRDefault="00385D95" w:rsidP="00385D95">
      <w:pPr>
        <w:pStyle w:val="ListParagraph"/>
        <w:numPr>
          <w:ilvl w:val="2"/>
          <w:numId w:val="8"/>
        </w:numPr>
        <w:spacing w:after="0"/>
        <w:rPr>
          <w:rFonts w:ascii="Garamond" w:hAnsi="Garamond"/>
        </w:rPr>
      </w:pPr>
      <w:r w:rsidRPr="00FD743A">
        <w:rPr>
          <w:rFonts w:ascii="Garamond" w:hAnsi="Garamond"/>
        </w:rPr>
        <w:t xml:space="preserve">These two treaties also created reservations for the Dakota along the Minnesota River in far western Minnesota </w:t>
      </w:r>
    </w:p>
    <w:p w14:paraId="384D1E52" w14:textId="5F80F175" w:rsidR="00385D95" w:rsidRPr="00FD743A" w:rsidRDefault="00385D95" w:rsidP="00385D95">
      <w:pPr>
        <w:pStyle w:val="ListParagraph"/>
        <w:numPr>
          <w:ilvl w:val="1"/>
          <w:numId w:val="8"/>
        </w:numPr>
        <w:spacing w:after="0"/>
        <w:rPr>
          <w:rFonts w:ascii="Garamond" w:hAnsi="Garamond"/>
        </w:rPr>
      </w:pPr>
      <w:r w:rsidRPr="00FD743A">
        <w:rPr>
          <w:rFonts w:ascii="Garamond" w:hAnsi="Garamond"/>
        </w:rPr>
        <w:t>1854:</w:t>
      </w:r>
    </w:p>
    <w:p w14:paraId="78B2B353" w14:textId="1E02A7AA" w:rsidR="00385D95" w:rsidRPr="00FD743A" w:rsidRDefault="00385D95" w:rsidP="00385D95">
      <w:pPr>
        <w:pStyle w:val="ListParagraph"/>
        <w:numPr>
          <w:ilvl w:val="2"/>
          <w:numId w:val="8"/>
        </w:numPr>
        <w:spacing w:after="0"/>
        <w:rPr>
          <w:rFonts w:ascii="Garamond" w:hAnsi="Garamond"/>
        </w:rPr>
      </w:pPr>
      <w:r w:rsidRPr="00FD743A">
        <w:rPr>
          <w:rFonts w:ascii="Garamond" w:hAnsi="Garamond"/>
        </w:rPr>
        <w:t>Treaty of La Pointe</w:t>
      </w:r>
    </w:p>
    <w:p w14:paraId="43DC669F" w14:textId="259DCE1A" w:rsidR="00385D95" w:rsidRPr="00FD743A" w:rsidRDefault="00385D95" w:rsidP="00385D95">
      <w:pPr>
        <w:pStyle w:val="ListParagraph"/>
        <w:numPr>
          <w:ilvl w:val="3"/>
          <w:numId w:val="8"/>
        </w:numPr>
        <w:spacing w:after="0"/>
        <w:rPr>
          <w:rFonts w:ascii="Garamond" w:hAnsi="Garamond"/>
        </w:rPr>
      </w:pPr>
      <w:r w:rsidRPr="00FD743A">
        <w:rPr>
          <w:rFonts w:ascii="Garamond" w:hAnsi="Garamond"/>
        </w:rPr>
        <w:t>In this treaty with the Ojibwe, the Ojibwe ceded the far northeastern triangle of land that we recognize today as the “Arrowhead” region of Minnesota</w:t>
      </w:r>
    </w:p>
    <w:p w14:paraId="26E03613" w14:textId="4965FEBA" w:rsidR="00385D95" w:rsidRPr="00FD743A" w:rsidRDefault="00385D95" w:rsidP="00385D95">
      <w:pPr>
        <w:pStyle w:val="ListParagraph"/>
        <w:numPr>
          <w:ilvl w:val="4"/>
          <w:numId w:val="8"/>
        </w:numPr>
        <w:spacing w:after="0"/>
        <w:rPr>
          <w:rFonts w:ascii="Garamond" w:hAnsi="Garamond"/>
        </w:rPr>
      </w:pPr>
      <w:r w:rsidRPr="00FD743A">
        <w:rPr>
          <w:rFonts w:ascii="Garamond" w:hAnsi="Garamond"/>
        </w:rPr>
        <w:t xml:space="preserve">As a result, Ojibwe reservations were created at Fond du Lac, Grand Portage, and Vermillion Lake </w:t>
      </w:r>
    </w:p>
    <w:p w14:paraId="79F5B9CB" w14:textId="252B95B1" w:rsidR="00385D95" w:rsidRPr="00FD743A" w:rsidRDefault="00385D95" w:rsidP="00385D95">
      <w:pPr>
        <w:pStyle w:val="ListParagraph"/>
        <w:numPr>
          <w:ilvl w:val="1"/>
          <w:numId w:val="8"/>
        </w:numPr>
        <w:spacing w:after="0"/>
        <w:rPr>
          <w:rFonts w:ascii="Garamond" w:hAnsi="Garamond"/>
        </w:rPr>
      </w:pPr>
      <w:r w:rsidRPr="00FD743A">
        <w:rPr>
          <w:rFonts w:ascii="Garamond" w:hAnsi="Garamond"/>
        </w:rPr>
        <w:t>1855:</w:t>
      </w:r>
    </w:p>
    <w:p w14:paraId="74A4A90E" w14:textId="64B9C0D1" w:rsidR="00385D95" w:rsidRPr="00FD743A" w:rsidRDefault="00385D95" w:rsidP="00385D95">
      <w:pPr>
        <w:pStyle w:val="ListParagraph"/>
        <w:numPr>
          <w:ilvl w:val="2"/>
          <w:numId w:val="8"/>
        </w:numPr>
        <w:spacing w:after="0"/>
        <w:rPr>
          <w:rFonts w:ascii="Garamond" w:hAnsi="Garamond"/>
        </w:rPr>
      </w:pPr>
      <w:r w:rsidRPr="00FD743A">
        <w:rPr>
          <w:rFonts w:ascii="Garamond" w:hAnsi="Garamond"/>
        </w:rPr>
        <w:t>Treaty of Washington</w:t>
      </w:r>
    </w:p>
    <w:p w14:paraId="065134C7" w14:textId="60BA9CF7" w:rsidR="00385D95" w:rsidRPr="00FD743A" w:rsidRDefault="00385D95" w:rsidP="00385D95">
      <w:pPr>
        <w:pStyle w:val="ListParagraph"/>
        <w:numPr>
          <w:ilvl w:val="3"/>
          <w:numId w:val="8"/>
        </w:numPr>
        <w:spacing w:after="0"/>
        <w:rPr>
          <w:rFonts w:ascii="Garamond" w:hAnsi="Garamond"/>
        </w:rPr>
      </w:pPr>
      <w:r w:rsidRPr="00FD743A">
        <w:rPr>
          <w:rFonts w:ascii="Garamond" w:hAnsi="Garamond"/>
        </w:rPr>
        <w:t>In this treaty with the Ojibwe, they ceded a significant area of land that makes up most of present-day northern Minnesota</w:t>
      </w:r>
    </w:p>
    <w:p w14:paraId="6EB22D88" w14:textId="5F9805E8" w:rsidR="00385D95" w:rsidRDefault="00385D95" w:rsidP="00385D95">
      <w:pPr>
        <w:pStyle w:val="ListParagraph"/>
        <w:numPr>
          <w:ilvl w:val="4"/>
          <w:numId w:val="8"/>
        </w:numPr>
        <w:spacing w:after="0"/>
        <w:rPr>
          <w:rFonts w:ascii="Garamond" w:hAnsi="Garamond"/>
        </w:rPr>
      </w:pPr>
      <w:r w:rsidRPr="00FD743A">
        <w:rPr>
          <w:rFonts w:ascii="Garamond" w:hAnsi="Garamond"/>
        </w:rPr>
        <w:t xml:space="preserve">As a result, additional Ojibwe reservations were created at Mille Lacs, Gull Lake, Sandy Lake, and Leech Lake </w:t>
      </w:r>
    </w:p>
    <w:p w14:paraId="3DC355E8" w14:textId="38972612" w:rsidR="001D33E3" w:rsidRDefault="001D33E3" w:rsidP="001D33E3">
      <w:pPr>
        <w:pStyle w:val="ListParagraph"/>
        <w:numPr>
          <w:ilvl w:val="1"/>
          <w:numId w:val="8"/>
        </w:numPr>
        <w:spacing w:after="0"/>
        <w:rPr>
          <w:rFonts w:ascii="Garamond" w:hAnsi="Garamond"/>
        </w:rPr>
      </w:pPr>
      <w:r>
        <w:rPr>
          <w:rFonts w:ascii="Garamond" w:hAnsi="Garamond"/>
        </w:rPr>
        <w:t>1858:</w:t>
      </w:r>
    </w:p>
    <w:p w14:paraId="1D63D700" w14:textId="28713F07" w:rsidR="001D33E3" w:rsidRDefault="001D33E3" w:rsidP="001D33E3">
      <w:pPr>
        <w:pStyle w:val="ListParagraph"/>
        <w:numPr>
          <w:ilvl w:val="2"/>
          <w:numId w:val="8"/>
        </w:numPr>
        <w:spacing w:after="0"/>
        <w:rPr>
          <w:rFonts w:ascii="Garamond" w:hAnsi="Garamond"/>
        </w:rPr>
      </w:pPr>
      <w:r>
        <w:rPr>
          <w:rFonts w:ascii="Garamond" w:hAnsi="Garamond"/>
        </w:rPr>
        <w:t>Treaty with the Dakota</w:t>
      </w:r>
    </w:p>
    <w:p w14:paraId="3F31BA9C" w14:textId="4C3DCBFF" w:rsidR="001D33E3" w:rsidRDefault="001D33E3" w:rsidP="001D33E3">
      <w:pPr>
        <w:pStyle w:val="ListParagraph"/>
        <w:numPr>
          <w:ilvl w:val="3"/>
          <w:numId w:val="8"/>
        </w:numPr>
        <w:spacing w:after="0"/>
        <w:rPr>
          <w:rFonts w:ascii="Garamond" w:hAnsi="Garamond"/>
        </w:rPr>
      </w:pPr>
      <w:r>
        <w:rPr>
          <w:rFonts w:ascii="Garamond" w:hAnsi="Garamond"/>
        </w:rPr>
        <w:t>Minnesota became a state on May 11, 1858 and non-Native (white) settlers continued to flood the region, particularly southern Minnesota</w:t>
      </w:r>
    </w:p>
    <w:p w14:paraId="032FB8D2" w14:textId="664DCED6" w:rsidR="001D33E3" w:rsidRDefault="001D33E3" w:rsidP="001D33E3">
      <w:pPr>
        <w:pStyle w:val="ListParagraph"/>
        <w:numPr>
          <w:ilvl w:val="3"/>
          <w:numId w:val="8"/>
        </w:numPr>
        <w:spacing w:after="0"/>
        <w:rPr>
          <w:rFonts w:ascii="Garamond" w:hAnsi="Garamond"/>
        </w:rPr>
      </w:pPr>
      <w:r>
        <w:rPr>
          <w:rFonts w:ascii="Garamond" w:hAnsi="Garamond"/>
        </w:rPr>
        <w:t>One month later, a delegation of Dakota leaders made their way to Washington, DC to negotiate yet another treaty</w:t>
      </w:r>
    </w:p>
    <w:p w14:paraId="1D5715C6" w14:textId="0F3B5529" w:rsidR="001D33E3" w:rsidRDefault="001D33E3" w:rsidP="001D33E3">
      <w:pPr>
        <w:pStyle w:val="ListParagraph"/>
        <w:numPr>
          <w:ilvl w:val="3"/>
          <w:numId w:val="8"/>
        </w:numPr>
        <w:spacing w:after="0"/>
        <w:rPr>
          <w:rFonts w:ascii="Garamond" w:hAnsi="Garamond"/>
        </w:rPr>
      </w:pPr>
      <w:r>
        <w:rPr>
          <w:rFonts w:ascii="Garamond" w:hAnsi="Garamond"/>
        </w:rPr>
        <w:t>In the 1858 treaty, the Dakota were coerced into relinquishing all their land north and east of the Minnesota River</w:t>
      </w:r>
    </w:p>
    <w:p w14:paraId="6BFB3BF0" w14:textId="481304C1" w:rsidR="001D33E3" w:rsidRDefault="001D33E3" w:rsidP="001D33E3">
      <w:pPr>
        <w:pStyle w:val="ListParagraph"/>
        <w:numPr>
          <w:ilvl w:val="3"/>
          <w:numId w:val="8"/>
        </w:numPr>
        <w:spacing w:after="0"/>
        <w:rPr>
          <w:rFonts w:ascii="Garamond" w:hAnsi="Garamond"/>
        </w:rPr>
      </w:pPr>
      <w:r>
        <w:rPr>
          <w:rFonts w:ascii="Garamond" w:hAnsi="Garamond"/>
        </w:rPr>
        <w:t>In exchange, the federal government would “reserve” a strip of land for them 10 miles wide by 150 miles long along the Minnesota River in the western part of the state</w:t>
      </w:r>
    </w:p>
    <w:p w14:paraId="47DD4A11" w14:textId="6CA4A313" w:rsidR="001D33E3" w:rsidRPr="00FD743A" w:rsidRDefault="001D33E3" w:rsidP="001D33E3">
      <w:pPr>
        <w:pStyle w:val="ListParagraph"/>
        <w:numPr>
          <w:ilvl w:val="3"/>
          <w:numId w:val="8"/>
        </w:numPr>
        <w:spacing w:after="0"/>
        <w:rPr>
          <w:rFonts w:ascii="Garamond" w:hAnsi="Garamond"/>
        </w:rPr>
      </w:pPr>
      <w:r>
        <w:rPr>
          <w:rFonts w:ascii="Garamond" w:hAnsi="Garamond"/>
        </w:rPr>
        <w:t>It was this reservation the Dakota people were confined to in the years leading up to the US-Dakota War</w:t>
      </w:r>
    </w:p>
    <w:p w14:paraId="2B51B371" w14:textId="77777777" w:rsidR="00BA2189" w:rsidRDefault="00BA2189" w:rsidP="00E71818">
      <w:pPr>
        <w:spacing w:after="0"/>
        <w:rPr>
          <w:rFonts w:ascii="Garamond" w:hAnsi="Garamond"/>
          <w:b/>
          <w:bCs/>
        </w:rPr>
      </w:pPr>
    </w:p>
    <w:p w14:paraId="6D5BB7D6" w14:textId="3EEEC137" w:rsidR="00E71818" w:rsidRDefault="00E71818" w:rsidP="00E71818">
      <w:pPr>
        <w:spacing w:after="0"/>
        <w:rPr>
          <w:rFonts w:ascii="Garamond" w:hAnsi="Garamond"/>
          <w:b/>
          <w:bCs/>
        </w:rPr>
      </w:pPr>
      <w:r>
        <w:rPr>
          <w:rFonts w:ascii="Garamond" w:hAnsi="Garamond"/>
          <w:b/>
          <w:bCs/>
        </w:rPr>
        <w:t xml:space="preserve">Slide </w:t>
      </w:r>
      <w:r w:rsidR="001D33E3">
        <w:rPr>
          <w:rFonts w:ascii="Garamond" w:hAnsi="Garamond"/>
          <w:b/>
          <w:bCs/>
        </w:rPr>
        <w:t>7</w:t>
      </w:r>
      <w:r>
        <w:rPr>
          <w:rFonts w:ascii="Garamond" w:hAnsi="Garamond"/>
          <w:b/>
          <w:bCs/>
        </w:rPr>
        <w:t xml:space="preserve">: Independent Treaties Activity </w:t>
      </w:r>
      <w:r w:rsidR="002C1ACB">
        <w:rPr>
          <w:rFonts w:ascii="Garamond" w:hAnsi="Garamond"/>
          <w:b/>
          <w:bCs/>
        </w:rPr>
        <w:t>(</w:t>
      </w:r>
      <w:r w:rsidR="00FA3DEE">
        <w:rPr>
          <w:rFonts w:ascii="Garamond" w:hAnsi="Garamond"/>
          <w:b/>
          <w:bCs/>
        </w:rPr>
        <w:t>~</w:t>
      </w:r>
      <w:r w:rsidR="002C1ACB">
        <w:rPr>
          <w:rFonts w:ascii="Garamond" w:hAnsi="Garamond"/>
          <w:b/>
          <w:bCs/>
        </w:rPr>
        <w:t>10 minutes)</w:t>
      </w:r>
    </w:p>
    <w:p w14:paraId="3E99E92F" w14:textId="520C8106" w:rsidR="00FA3DEE" w:rsidRPr="00FA3DEE" w:rsidRDefault="00FA3DEE" w:rsidP="00FA3DEE">
      <w:pPr>
        <w:pStyle w:val="ListParagraph"/>
        <w:numPr>
          <w:ilvl w:val="0"/>
          <w:numId w:val="9"/>
        </w:numPr>
        <w:spacing w:after="0"/>
        <w:rPr>
          <w:rFonts w:ascii="Garamond" w:hAnsi="Garamond"/>
        </w:rPr>
      </w:pPr>
      <w:r>
        <w:rPr>
          <w:rFonts w:ascii="Garamond" w:hAnsi="Garamond"/>
        </w:rPr>
        <w:t>View: “</w:t>
      </w:r>
      <w:hyperlink r:id="rId8" w:history="1">
        <w:r w:rsidRPr="00BA2189">
          <w:rPr>
            <w:rStyle w:val="Hyperlink"/>
            <w:rFonts w:ascii="Garamond" w:hAnsi="Garamond"/>
          </w:rPr>
          <w:t>Treaties</w:t>
        </w:r>
      </w:hyperlink>
      <w:r>
        <w:rPr>
          <w:rFonts w:ascii="Garamond" w:hAnsi="Garamond"/>
        </w:rPr>
        <w:t xml:space="preserve">” (2 min) </w:t>
      </w:r>
    </w:p>
    <w:p w14:paraId="61B4EDD8" w14:textId="7AB64C4C" w:rsidR="002C1ACB" w:rsidRDefault="002C1ACB" w:rsidP="002C1ACB">
      <w:pPr>
        <w:pStyle w:val="ListParagraph"/>
        <w:numPr>
          <w:ilvl w:val="0"/>
          <w:numId w:val="9"/>
        </w:numPr>
        <w:spacing w:after="0"/>
        <w:rPr>
          <w:rFonts w:ascii="Garamond" w:hAnsi="Garamond"/>
        </w:rPr>
      </w:pPr>
      <w:r>
        <w:rPr>
          <w:rFonts w:ascii="Garamond" w:hAnsi="Garamond"/>
        </w:rPr>
        <w:t xml:space="preserve">Individually, or in groups of 2-3, have students visit and peruse the two websites listed to explore the deeper history of treaty-making in the present-day state of Minnesota </w:t>
      </w:r>
    </w:p>
    <w:p w14:paraId="5E4EE41E" w14:textId="12BD20F6" w:rsidR="002C1ACB" w:rsidRDefault="002C1ACB" w:rsidP="002C1ACB">
      <w:pPr>
        <w:pStyle w:val="ListParagraph"/>
        <w:numPr>
          <w:ilvl w:val="1"/>
          <w:numId w:val="9"/>
        </w:numPr>
        <w:spacing w:after="0"/>
        <w:rPr>
          <w:rFonts w:ascii="Garamond" w:hAnsi="Garamond"/>
        </w:rPr>
      </w:pPr>
      <w:r>
        <w:rPr>
          <w:rFonts w:ascii="Garamond" w:hAnsi="Garamond"/>
        </w:rPr>
        <w:t xml:space="preserve">US-Dakota War website: </w:t>
      </w:r>
      <w:hyperlink r:id="rId9" w:history="1">
        <w:r w:rsidRPr="002C1ACB">
          <w:rPr>
            <w:rStyle w:val="Hyperlink"/>
            <w:rFonts w:ascii="Garamond" w:hAnsi="Garamond"/>
          </w:rPr>
          <w:t>https://www.usdakotawar.org/history/treaties/minnesota-treaty-interactive</w:t>
        </w:r>
      </w:hyperlink>
    </w:p>
    <w:p w14:paraId="049DD7D3" w14:textId="77777777" w:rsidR="002C1ACB" w:rsidRPr="002C1ACB" w:rsidRDefault="002C1ACB" w:rsidP="002C1ACB">
      <w:pPr>
        <w:pStyle w:val="ListParagraph"/>
        <w:numPr>
          <w:ilvl w:val="1"/>
          <w:numId w:val="9"/>
        </w:numPr>
        <w:spacing w:after="0"/>
        <w:rPr>
          <w:rFonts w:ascii="Garamond" w:hAnsi="Garamond"/>
        </w:rPr>
      </w:pPr>
      <w:r>
        <w:rPr>
          <w:rFonts w:ascii="Garamond" w:hAnsi="Garamond"/>
        </w:rPr>
        <w:lastRenderedPageBreak/>
        <w:t xml:space="preserve">Why Treaties Matter website: </w:t>
      </w:r>
      <w:hyperlink r:id="rId10" w:history="1">
        <w:r w:rsidRPr="002C1ACB">
          <w:rPr>
            <w:rStyle w:val="Hyperlink"/>
            <w:rFonts w:ascii="Garamond" w:hAnsi="Garamond"/>
          </w:rPr>
          <w:t>https://treatiesmatter.org/exhibit/welcome/</w:t>
        </w:r>
      </w:hyperlink>
      <w:r w:rsidRPr="002C1ACB">
        <w:rPr>
          <w:rFonts w:ascii="Garamond" w:hAnsi="Garamond"/>
        </w:rPr>
        <w:t> </w:t>
      </w:r>
    </w:p>
    <w:p w14:paraId="10982A07" w14:textId="366D7C1D" w:rsidR="002C1ACB" w:rsidRDefault="002C1ACB" w:rsidP="002C1ACB">
      <w:pPr>
        <w:spacing w:after="0"/>
        <w:rPr>
          <w:rFonts w:ascii="Garamond" w:hAnsi="Garamond"/>
        </w:rPr>
      </w:pPr>
    </w:p>
    <w:p w14:paraId="262D6348" w14:textId="3D4F8633" w:rsidR="002C1ACB" w:rsidRDefault="002C1ACB" w:rsidP="002C1ACB">
      <w:pPr>
        <w:spacing w:after="0"/>
        <w:rPr>
          <w:rFonts w:ascii="Garamond" w:hAnsi="Garamond"/>
          <w:b/>
          <w:bCs/>
        </w:rPr>
      </w:pPr>
      <w:r w:rsidRPr="002C1ACB">
        <w:rPr>
          <w:rFonts w:ascii="Garamond" w:hAnsi="Garamond"/>
          <w:b/>
          <w:bCs/>
        </w:rPr>
        <w:t xml:space="preserve">Slide </w:t>
      </w:r>
      <w:r w:rsidR="001D33E3">
        <w:rPr>
          <w:rFonts w:ascii="Garamond" w:hAnsi="Garamond"/>
          <w:b/>
          <w:bCs/>
        </w:rPr>
        <w:t>8</w:t>
      </w:r>
      <w:r w:rsidRPr="002C1ACB">
        <w:rPr>
          <w:rFonts w:ascii="Garamond" w:hAnsi="Garamond"/>
          <w:b/>
          <w:bCs/>
        </w:rPr>
        <w:t>: Treaties Discussion</w:t>
      </w:r>
    </w:p>
    <w:p w14:paraId="3BD7A8B2" w14:textId="2F63B77C" w:rsidR="002C1ACB" w:rsidRDefault="002C1ACB" w:rsidP="002C1ACB">
      <w:pPr>
        <w:pStyle w:val="ListParagraph"/>
        <w:numPr>
          <w:ilvl w:val="0"/>
          <w:numId w:val="9"/>
        </w:numPr>
        <w:spacing w:after="0"/>
        <w:rPr>
          <w:rFonts w:ascii="Garamond" w:hAnsi="Garamond"/>
        </w:rPr>
      </w:pPr>
      <w:r>
        <w:rPr>
          <w:rFonts w:ascii="Garamond" w:hAnsi="Garamond"/>
        </w:rPr>
        <w:t>Facilitate classroom discussion, based on the previous slide and their exploration of the two websites about treaties in Minnesota</w:t>
      </w:r>
    </w:p>
    <w:p w14:paraId="7D0B72DB" w14:textId="70666EEE" w:rsidR="002C1ACB" w:rsidRDefault="002C1ACB" w:rsidP="002C1ACB">
      <w:pPr>
        <w:pStyle w:val="ListParagraph"/>
        <w:numPr>
          <w:ilvl w:val="0"/>
          <w:numId w:val="9"/>
        </w:numPr>
        <w:spacing w:after="0"/>
        <w:rPr>
          <w:rFonts w:ascii="Garamond" w:hAnsi="Garamond"/>
        </w:rPr>
      </w:pPr>
      <w:r>
        <w:rPr>
          <w:rFonts w:ascii="Garamond" w:hAnsi="Garamond"/>
        </w:rPr>
        <w:t>Encourage students to think about the questions individually, in small groups, and collectively as a class</w:t>
      </w:r>
    </w:p>
    <w:p w14:paraId="31BCAC8D" w14:textId="02BFF5AB" w:rsidR="00241248" w:rsidRPr="00241248" w:rsidRDefault="00241248" w:rsidP="00241248">
      <w:pPr>
        <w:pStyle w:val="ListParagraph"/>
        <w:numPr>
          <w:ilvl w:val="0"/>
          <w:numId w:val="9"/>
        </w:numPr>
        <w:spacing w:after="0"/>
        <w:rPr>
          <w:rFonts w:ascii="Garamond" w:hAnsi="Garamond"/>
        </w:rPr>
      </w:pPr>
      <w:r>
        <w:rPr>
          <w:rFonts w:ascii="Garamond" w:hAnsi="Garamond"/>
        </w:rPr>
        <w:t xml:space="preserve">Reference pre-class reading materials </w:t>
      </w:r>
    </w:p>
    <w:p w14:paraId="49B452FD" w14:textId="77777777" w:rsidR="00E71818" w:rsidRDefault="00E71818" w:rsidP="00E71818">
      <w:pPr>
        <w:spacing w:after="0"/>
        <w:rPr>
          <w:rFonts w:ascii="Garamond" w:hAnsi="Garamond"/>
          <w:b/>
          <w:bCs/>
        </w:rPr>
      </w:pPr>
    </w:p>
    <w:p w14:paraId="30354CBF" w14:textId="51AFCC06" w:rsidR="00E71818" w:rsidRDefault="00E71818" w:rsidP="00E71818">
      <w:pPr>
        <w:spacing w:after="0"/>
        <w:rPr>
          <w:rFonts w:ascii="Garamond" w:hAnsi="Garamond"/>
          <w:b/>
          <w:bCs/>
        </w:rPr>
      </w:pPr>
      <w:r>
        <w:rPr>
          <w:rFonts w:ascii="Garamond" w:hAnsi="Garamond"/>
          <w:b/>
          <w:bCs/>
        </w:rPr>
        <w:t xml:space="preserve">Slide </w:t>
      </w:r>
      <w:r w:rsidR="001D33E3">
        <w:rPr>
          <w:rFonts w:ascii="Garamond" w:hAnsi="Garamond"/>
          <w:b/>
          <w:bCs/>
        </w:rPr>
        <w:t>9</w:t>
      </w:r>
      <w:r>
        <w:rPr>
          <w:rFonts w:ascii="Garamond" w:hAnsi="Garamond"/>
          <w:b/>
          <w:bCs/>
        </w:rPr>
        <w:t>: Historical Context</w:t>
      </w:r>
      <w:r w:rsidR="00BA2189">
        <w:rPr>
          <w:rFonts w:ascii="Garamond" w:hAnsi="Garamond"/>
          <w:b/>
          <w:bCs/>
        </w:rPr>
        <w:t xml:space="preserve"> and War</w:t>
      </w:r>
      <w:r>
        <w:rPr>
          <w:rFonts w:ascii="Garamond" w:hAnsi="Garamond"/>
          <w:b/>
          <w:bCs/>
        </w:rPr>
        <w:t>:</w:t>
      </w:r>
    </w:p>
    <w:p w14:paraId="54DA792B" w14:textId="4C226455" w:rsidR="00241248" w:rsidRDefault="00241248" w:rsidP="00241248">
      <w:pPr>
        <w:pStyle w:val="ListParagraph"/>
        <w:numPr>
          <w:ilvl w:val="0"/>
          <w:numId w:val="12"/>
        </w:numPr>
        <w:spacing w:after="0"/>
        <w:rPr>
          <w:rFonts w:ascii="Garamond" w:hAnsi="Garamond"/>
        </w:rPr>
      </w:pPr>
      <w:r>
        <w:rPr>
          <w:rFonts w:ascii="Garamond" w:hAnsi="Garamond"/>
        </w:rPr>
        <w:t>The US-Dakota War was a series of battles between Dakota peoples, non-Native (white) settlers, and the US army that unfolded across the southern Minnesota river valley for six weeks during the late summer of 1862</w:t>
      </w:r>
    </w:p>
    <w:p w14:paraId="38C85221" w14:textId="77777777" w:rsidR="00513B4D" w:rsidRDefault="00150FD5" w:rsidP="00241248">
      <w:pPr>
        <w:pStyle w:val="ListParagraph"/>
        <w:numPr>
          <w:ilvl w:val="0"/>
          <w:numId w:val="12"/>
        </w:numPr>
        <w:spacing w:after="0"/>
        <w:rPr>
          <w:rFonts w:ascii="Garamond" w:hAnsi="Garamond"/>
        </w:rPr>
      </w:pPr>
      <w:r>
        <w:rPr>
          <w:rFonts w:ascii="Garamond" w:hAnsi="Garamond"/>
        </w:rPr>
        <w:t xml:space="preserve">While the six-week war has </w:t>
      </w:r>
      <w:r w:rsidR="00513B4D">
        <w:rPr>
          <w:rFonts w:ascii="Garamond" w:hAnsi="Garamond"/>
        </w:rPr>
        <w:t>been well document and studied, it is crucial to look at the lead up to the US-Dakota War, which was years in the making</w:t>
      </w:r>
    </w:p>
    <w:p w14:paraId="1EE735CB" w14:textId="12BD32EF" w:rsidR="00150FD5" w:rsidRDefault="00513B4D" w:rsidP="00513B4D">
      <w:pPr>
        <w:pStyle w:val="ListParagraph"/>
        <w:numPr>
          <w:ilvl w:val="1"/>
          <w:numId w:val="12"/>
        </w:numPr>
        <w:spacing w:after="0"/>
        <w:rPr>
          <w:rFonts w:ascii="Garamond" w:hAnsi="Garamond"/>
        </w:rPr>
      </w:pPr>
      <w:r>
        <w:rPr>
          <w:rFonts w:ascii="Garamond" w:hAnsi="Garamond"/>
        </w:rPr>
        <w:t>This includes the treaties from the previous slide that worked to strip Dakota people of their land and lifeways</w:t>
      </w:r>
    </w:p>
    <w:p w14:paraId="626A6A45" w14:textId="0C1C86BA" w:rsidR="00513B4D" w:rsidRDefault="00513B4D" w:rsidP="00513B4D">
      <w:pPr>
        <w:pStyle w:val="ListParagraph"/>
        <w:numPr>
          <w:ilvl w:val="1"/>
          <w:numId w:val="12"/>
        </w:numPr>
        <w:spacing w:after="0"/>
        <w:rPr>
          <w:rFonts w:ascii="Garamond" w:hAnsi="Garamond"/>
        </w:rPr>
      </w:pPr>
      <w:r>
        <w:rPr>
          <w:rFonts w:ascii="Garamond" w:hAnsi="Garamond"/>
        </w:rPr>
        <w:t>As the desire for more and more land for non-Native (white) settlement increased, the Dakota were removed to reservations – small parcels of land that they were confined to</w:t>
      </w:r>
    </w:p>
    <w:p w14:paraId="0BD14570" w14:textId="37799CA3" w:rsidR="00513B4D" w:rsidRDefault="00513B4D" w:rsidP="00513B4D">
      <w:pPr>
        <w:pStyle w:val="ListParagraph"/>
        <w:numPr>
          <w:ilvl w:val="2"/>
          <w:numId w:val="12"/>
        </w:numPr>
        <w:spacing w:after="0"/>
        <w:rPr>
          <w:rFonts w:ascii="Garamond" w:hAnsi="Garamond"/>
        </w:rPr>
      </w:pPr>
      <w:r>
        <w:rPr>
          <w:rFonts w:ascii="Garamond" w:hAnsi="Garamond"/>
        </w:rPr>
        <w:t>This significantly reduced the available land that they had access to for purposes of hunting and agriculture</w:t>
      </w:r>
    </w:p>
    <w:p w14:paraId="38D42864" w14:textId="67C5C709" w:rsidR="00513B4D" w:rsidRDefault="00513B4D" w:rsidP="00513B4D">
      <w:pPr>
        <w:pStyle w:val="ListParagraph"/>
        <w:numPr>
          <w:ilvl w:val="2"/>
          <w:numId w:val="12"/>
        </w:numPr>
        <w:spacing w:after="0"/>
        <w:rPr>
          <w:rFonts w:ascii="Garamond" w:hAnsi="Garamond"/>
        </w:rPr>
      </w:pPr>
      <w:r>
        <w:rPr>
          <w:rFonts w:ascii="Garamond" w:hAnsi="Garamond"/>
        </w:rPr>
        <w:t>Additionally, as more and more settlers arrived to Dakota homelands, they competed for the same resources (like wild game) that Dakota people had long relied on, further reducing their availability due to over hun</w:t>
      </w:r>
      <w:r w:rsidR="0010004B">
        <w:rPr>
          <w:rFonts w:ascii="Garamond" w:hAnsi="Garamond"/>
        </w:rPr>
        <w:t>t</w:t>
      </w:r>
      <w:r>
        <w:rPr>
          <w:rFonts w:ascii="Garamond" w:hAnsi="Garamond"/>
        </w:rPr>
        <w:t>ing</w:t>
      </w:r>
    </w:p>
    <w:p w14:paraId="1D734E6A" w14:textId="2B85B0BC" w:rsidR="00150FD5" w:rsidRDefault="00513B4D" w:rsidP="00150FD5">
      <w:pPr>
        <w:pStyle w:val="ListParagraph"/>
        <w:numPr>
          <w:ilvl w:val="0"/>
          <w:numId w:val="12"/>
        </w:numPr>
        <w:spacing w:after="0"/>
        <w:rPr>
          <w:rFonts w:ascii="Garamond" w:hAnsi="Garamond"/>
        </w:rPr>
      </w:pPr>
      <w:r>
        <w:rPr>
          <w:rFonts w:ascii="Garamond" w:hAnsi="Garamond"/>
        </w:rPr>
        <w:t>As such, there</w:t>
      </w:r>
      <w:r w:rsidR="00150FD5">
        <w:rPr>
          <w:rFonts w:ascii="Garamond" w:hAnsi="Garamond"/>
        </w:rPr>
        <w:t xml:space="preserve"> are several significant contributing factors that led to the US-Dakota War, including:</w:t>
      </w:r>
    </w:p>
    <w:p w14:paraId="397B8F3E" w14:textId="406A588D" w:rsidR="00150FD5" w:rsidRDefault="00150FD5" w:rsidP="00150FD5">
      <w:pPr>
        <w:pStyle w:val="ListParagraph"/>
        <w:numPr>
          <w:ilvl w:val="1"/>
          <w:numId w:val="12"/>
        </w:numPr>
        <w:spacing w:after="0"/>
        <w:rPr>
          <w:rFonts w:ascii="Garamond" w:hAnsi="Garamond"/>
        </w:rPr>
      </w:pPr>
      <w:r>
        <w:rPr>
          <w:rFonts w:ascii="Garamond" w:hAnsi="Garamond"/>
        </w:rPr>
        <w:t xml:space="preserve">The dramatic increase of non-Native (white) settlers arriving to the region and competing for land and resources the Dakota people had long relied on </w:t>
      </w:r>
    </w:p>
    <w:p w14:paraId="4268043B" w14:textId="5151995A" w:rsidR="00150FD5" w:rsidRDefault="00150FD5" w:rsidP="00150FD5">
      <w:pPr>
        <w:pStyle w:val="ListParagraph"/>
        <w:numPr>
          <w:ilvl w:val="1"/>
          <w:numId w:val="12"/>
        </w:numPr>
        <w:spacing w:after="0"/>
        <w:rPr>
          <w:rFonts w:ascii="Garamond" w:hAnsi="Garamond"/>
        </w:rPr>
      </w:pPr>
      <w:r>
        <w:rPr>
          <w:rFonts w:ascii="Garamond" w:hAnsi="Garamond"/>
        </w:rPr>
        <w:t xml:space="preserve">A poor corn crop during the summer of 1861 had limited the food stores available to Dakota people, this was then followed by a severe winter </w:t>
      </w:r>
    </w:p>
    <w:p w14:paraId="4D57BBB4" w14:textId="18E19562" w:rsidR="00150FD5" w:rsidRDefault="00150FD5" w:rsidP="00150FD5">
      <w:pPr>
        <w:pStyle w:val="ListParagraph"/>
        <w:numPr>
          <w:ilvl w:val="1"/>
          <w:numId w:val="12"/>
        </w:numPr>
        <w:spacing w:after="0"/>
        <w:rPr>
          <w:rFonts w:ascii="Garamond" w:hAnsi="Garamond"/>
        </w:rPr>
      </w:pPr>
      <w:r>
        <w:rPr>
          <w:rFonts w:ascii="Garamond" w:hAnsi="Garamond"/>
        </w:rPr>
        <w:t xml:space="preserve">In early 1862, with the United States embattled in the Civil War, the federal government began to withhold the treaty promised annuity payments due to Dakota people (thus they were not able to purchase needed food and supplies) and failed to deliver food to the Dakota communities as stipulated in the treaties </w:t>
      </w:r>
    </w:p>
    <w:p w14:paraId="5A201720" w14:textId="77777777" w:rsidR="00A06980" w:rsidRDefault="00A06980" w:rsidP="00A06980">
      <w:pPr>
        <w:pStyle w:val="ListParagraph"/>
        <w:numPr>
          <w:ilvl w:val="1"/>
          <w:numId w:val="12"/>
        </w:numPr>
        <w:spacing w:after="0"/>
        <w:rPr>
          <w:rFonts w:ascii="Garamond" w:hAnsi="Garamond"/>
        </w:rPr>
      </w:pPr>
      <w:r>
        <w:rPr>
          <w:rFonts w:ascii="Garamond" w:hAnsi="Garamond"/>
        </w:rPr>
        <w:t xml:space="preserve">There was also documented corruption of the white traders in the area </w:t>
      </w:r>
    </w:p>
    <w:p w14:paraId="2C73E200" w14:textId="675A619A" w:rsidR="00A06980" w:rsidRDefault="00A06980" w:rsidP="00A06980">
      <w:pPr>
        <w:pStyle w:val="ListParagraph"/>
        <w:numPr>
          <w:ilvl w:val="2"/>
          <w:numId w:val="12"/>
        </w:numPr>
        <w:spacing w:after="0"/>
        <w:rPr>
          <w:rFonts w:ascii="Garamond" w:hAnsi="Garamond"/>
        </w:rPr>
      </w:pPr>
      <w:r>
        <w:rPr>
          <w:rFonts w:ascii="Garamond" w:hAnsi="Garamond"/>
        </w:rPr>
        <w:t xml:space="preserve">One trader, Indian Agent Thomas Galbraith, refused to trade with the Dakota and/or extend them credit for food and needed supplies </w:t>
      </w:r>
    </w:p>
    <w:p w14:paraId="46B96392" w14:textId="7BE2D999" w:rsidR="00150FD5" w:rsidRDefault="00150FD5" w:rsidP="00150FD5">
      <w:pPr>
        <w:pStyle w:val="ListParagraph"/>
        <w:numPr>
          <w:ilvl w:val="1"/>
          <w:numId w:val="12"/>
        </w:numPr>
        <w:spacing w:after="0"/>
        <w:rPr>
          <w:rFonts w:ascii="Garamond" w:hAnsi="Garamond"/>
        </w:rPr>
      </w:pPr>
      <w:r>
        <w:rPr>
          <w:rFonts w:ascii="Garamond" w:hAnsi="Garamond"/>
        </w:rPr>
        <w:t>The Dakota people were facing starvation</w:t>
      </w:r>
    </w:p>
    <w:p w14:paraId="3B0CF932" w14:textId="05102618" w:rsidR="00513B4D" w:rsidRDefault="00513B4D" w:rsidP="00513B4D">
      <w:pPr>
        <w:pStyle w:val="ListParagraph"/>
        <w:numPr>
          <w:ilvl w:val="0"/>
          <w:numId w:val="12"/>
        </w:numPr>
        <w:spacing w:after="0"/>
        <w:rPr>
          <w:rFonts w:ascii="Garamond" w:hAnsi="Garamond"/>
        </w:rPr>
      </w:pPr>
      <w:r>
        <w:rPr>
          <w:rFonts w:ascii="Garamond" w:hAnsi="Garamond"/>
        </w:rPr>
        <w:t>Importantly, we must not forget that the US-Dakota War is part of a much longer history of the “Indian Wars” era in United States history</w:t>
      </w:r>
    </w:p>
    <w:p w14:paraId="1CFDAB14" w14:textId="2B223B61" w:rsidR="00513B4D" w:rsidRDefault="00513B4D" w:rsidP="00513B4D">
      <w:pPr>
        <w:pStyle w:val="ListParagraph"/>
        <w:numPr>
          <w:ilvl w:val="1"/>
          <w:numId w:val="12"/>
        </w:numPr>
        <w:spacing w:after="0"/>
        <w:rPr>
          <w:rFonts w:ascii="Garamond" w:hAnsi="Garamond"/>
        </w:rPr>
      </w:pPr>
      <w:r>
        <w:rPr>
          <w:rFonts w:ascii="Garamond" w:hAnsi="Garamond"/>
        </w:rPr>
        <w:t xml:space="preserve">This period, which spans the last decades of the nineteenth century, is noted for the outright assault on American Indian people and tribal nations by the federal government, particularly across the western United States </w:t>
      </w:r>
    </w:p>
    <w:p w14:paraId="622920DF" w14:textId="6A68D26A" w:rsidR="00513B4D" w:rsidRDefault="00513B4D" w:rsidP="00513B4D">
      <w:pPr>
        <w:pStyle w:val="ListParagraph"/>
        <w:numPr>
          <w:ilvl w:val="1"/>
          <w:numId w:val="12"/>
        </w:numPr>
        <w:spacing w:after="0"/>
        <w:rPr>
          <w:rFonts w:ascii="Garamond" w:hAnsi="Garamond"/>
        </w:rPr>
      </w:pPr>
      <w:r>
        <w:rPr>
          <w:rFonts w:ascii="Garamond" w:hAnsi="Garamond"/>
        </w:rPr>
        <w:t xml:space="preserve">Much of the Indian Wars period coincides with the forceful attempt to assimilate American Indian people, to strip them of their land, and to open tribal lands to non-Native (white) settlement </w:t>
      </w:r>
    </w:p>
    <w:p w14:paraId="5ADF7B6B" w14:textId="6AD5C405" w:rsidR="00513B4D" w:rsidRDefault="00513B4D" w:rsidP="00513B4D">
      <w:pPr>
        <w:pStyle w:val="ListParagraph"/>
        <w:numPr>
          <w:ilvl w:val="1"/>
          <w:numId w:val="12"/>
        </w:numPr>
        <w:spacing w:after="0"/>
        <w:rPr>
          <w:rFonts w:ascii="Garamond" w:hAnsi="Garamond"/>
        </w:rPr>
      </w:pPr>
      <w:r>
        <w:rPr>
          <w:rFonts w:ascii="Garamond" w:hAnsi="Garamond"/>
        </w:rPr>
        <w:lastRenderedPageBreak/>
        <w:t xml:space="preserve">Though much of the focus on the Indian Wars emphasizes the late nineteenth century, there were numerous wars between tribal nations and the federal government (and the British and the French) that occurred earlier in the nineteenth century and in the eastern part of the United States </w:t>
      </w:r>
    </w:p>
    <w:p w14:paraId="2EEA6078" w14:textId="77777777" w:rsidR="00A06980" w:rsidRDefault="00A06980" w:rsidP="00A06980">
      <w:pPr>
        <w:pStyle w:val="ListParagraph"/>
        <w:numPr>
          <w:ilvl w:val="2"/>
          <w:numId w:val="12"/>
        </w:numPr>
        <w:spacing w:after="0"/>
        <w:ind w:left="360"/>
        <w:rPr>
          <w:rFonts w:ascii="Garamond" w:hAnsi="Garamond"/>
        </w:rPr>
      </w:pPr>
      <w:r>
        <w:rPr>
          <w:rFonts w:ascii="Garamond" w:hAnsi="Garamond"/>
        </w:rPr>
        <w:t xml:space="preserve">A quote from Dakota leader, Little Crow or </w:t>
      </w:r>
      <w:proofErr w:type="spellStart"/>
      <w:r>
        <w:rPr>
          <w:rFonts w:ascii="Garamond" w:hAnsi="Garamond"/>
        </w:rPr>
        <w:t>Taoyateduta</w:t>
      </w:r>
      <w:proofErr w:type="spellEnd"/>
      <w:r>
        <w:rPr>
          <w:rFonts w:ascii="Garamond" w:hAnsi="Garamond"/>
        </w:rPr>
        <w:t>, describes the reality of the situation for many of the Dakota:</w:t>
      </w:r>
    </w:p>
    <w:p w14:paraId="7083B74E" w14:textId="1A5BDA06" w:rsidR="00A06980" w:rsidRPr="00DD211F" w:rsidRDefault="00DD211F" w:rsidP="00A06980">
      <w:pPr>
        <w:spacing w:after="0"/>
        <w:ind w:left="1080"/>
        <w:rPr>
          <w:rFonts w:ascii="Garamond" w:hAnsi="Garamond"/>
        </w:rPr>
      </w:pPr>
      <w:r>
        <w:rPr>
          <w:rFonts w:ascii="Garamond" w:hAnsi="Garamond"/>
        </w:rPr>
        <w:t>“</w:t>
      </w:r>
      <w:r w:rsidR="00A06980" w:rsidRPr="00DD211F">
        <w:rPr>
          <w:rFonts w:ascii="Garamond" w:hAnsi="Garamond"/>
        </w:rPr>
        <w:t xml:space="preserve">We have waited a long time. The money is </w:t>
      </w:r>
      <w:r w:rsidR="00B8434F" w:rsidRPr="00DD211F">
        <w:rPr>
          <w:rFonts w:ascii="Garamond" w:hAnsi="Garamond"/>
        </w:rPr>
        <w:t>ours,</w:t>
      </w:r>
      <w:r w:rsidR="00A06980" w:rsidRPr="00DD211F">
        <w:rPr>
          <w:rFonts w:ascii="Garamond" w:hAnsi="Garamond"/>
        </w:rPr>
        <w:t xml:space="preserve"> but we cannot get it. We have no food but here these stores are filled with food. We ask that you the agent, make some arrangement so we can get food from the stores, or else we make take our own way to keep ourselves from starving. When men are hungry, they help themselves.</w:t>
      </w:r>
      <w:r>
        <w:rPr>
          <w:rFonts w:ascii="Garamond" w:hAnsi="Garamond"/>
        </w:rPr>
        <w:t>”</w:t>
      </w:r>
    </w:p>
    <w:p w14:paraId="1D83DB25" w14:textId="77777777" w:rsidR="00BA2189" w:rsidRPr="00BA2189" w:rsidRDefault="00A06980" w:rsidP="00BA2189">
      <w:pPr>
        <w:pStyle w:val="ListParagraph"/>
        <w:numPr>
          <w:ilvl w:val="0"/>
          <w:numId w:val="14"/>
        </w:numPr>
        <w:spacing w:after="0"/>
        <w:rPr>
          <w:rFonts w:ascii="Garamond" w:hAnsi="Garamond"/>
          <w:i/>
          <w:iCs/>
        </w:rPr>
      </w:pPr>
      <w:r>
        <w:rPr>
          <w:rFonts w:ascii="Garamond" w:hAnsi="Garamond"/>
        </w:rPr>
        <w:t xml:space="preserve">In response, Indian Agent Thomas Galbraith infamously stated, “Let them eat grass.” </w:t>
      </w:r>
    </w:p>
    <w:p w14:paraId="31B500D2" w14:textId="77777777" w:rsidR="00BA2189" w:rsidRPr="00BA2189" w:rsidRDefault="00513B4D" w:rsidP="00BA2189">
      <w:pPr>
        <w:pStyle w:val="ListParagraph"/>
        <w:numPr>
          <w:ilvl w:val="0"/>
          <w:numId w:val="14"/>
        </w:numPr>
        <w:spacing w:after="0"/>
        <w:rPr>
          <w:rFonts w:ascii="Garamond" w:hAnsi="Garamond"/>
          <w:i/>
          <w:iCs/>
        </w:rPr>
      </w:pPr>
      <w:r w:rsidRPr="00BA2189">
        <w:rPr>
          <w:rFonts w:ascii="Garamond" w:hAnsi="Garamond"/>
        </w:rPr>
        <w:t xml:space="preserve">The fighting of the US-Dakota War </w:t>
      </w:r>
      <w:r w:rsidR="00DD211F" w:rsidRPr="00BA2189">
        <w:rPr>
          <w:rFonts w:ascii="Garamond" w:hAnsi="Garamond"/>
        </w:rPr>
        <w:t>began on August 17</w:t>
      </w:r>
      <w:r w:rsidR="00DD211F" w:rsidRPr="00BA2189">
        <w:rPr>
          <w:rFonts w:ascii="Garamond" w:hAnsi="Garamond"/>
          <w:vertAlign w:val="superscript"/>
        </w:rPr>
        <w:t>th</w:t>
      </w:r>
      <w:r w:rsidR="00DD211F" w:rsidRPr="00BA2189">
        <w:rPr>
          <w:rFonts w:ascii="Garamond" w:hAnsi="Garamond"/>
        </w:rPr>
        <w:t xml:space="preserve"> and 18</w:t>
      </w:r>
      <w:r w:rsidR="00DD211F" w:rsidRPr="00BA2189">
        <w:rPr>
          <w:rFonts w:ascii="Garamond" w:hAnsi="Garamond"/>
          <w:vertAlign w:val="superscript"/>
        </w:rPr>
        <w:t>th</w:t>
      </w:r>
      <w:r w:rsidR="00DD211F" w:rsidRPr="00BA2189">
        <w:rPr>
          <w:rFonts w:ascii="Garamond" w:hAnsi="Garamond"/>
        </w:rPr>
        <w:t xml:space="preserve"> with battles soon to be fought at New Ulm, Fort Ridgely, Birch Coulee, and Wood Lake – all along the Minnesota River Valley. </w:t>
      </w:r>
    </w:p>
    <w:p w14:paraId="76805098" w14:textId="3CFF8599" w:rsidR="00DD211F" w:rsidRPr="00BA2189" w:rsidRDefault="00DD211F" w:rsidP="00BA2189">
      <w:pPr>
        <w:pStyle w:val="ListParagraph"/>
        <w:numPr>
          <w:ilvl w:val="0"/>
          <w:numId w:val="14"/>
        </w:numPr>
        <w:spacing w:after="0"/>
        <w:rPr>
          <w:rFonts w:ascii="Garamond" w:hAnsi="Garamond"/>
          <w:i/>
          <w:iCs/>
        </w:rPr>
      </w:pPr>
      <w:r w:rsidRPr="00BA2189">
        <w:rPr>
          <w:rFonts w:ascii="Garamond" w:hAnsi="Garamond"/>
        </w:rPr>
        <w:t xml:space="preserve">View: </w:t>
      </w:r>
      <w:r w:rsidR="00BA2189" w:rsidRPr="00BA2189">
        <w:rPr>
          <w:rFonts w:ascii="Garamond" w:hAnsi="Garamond"/>
        </w:rPr>
        <w:t>“</w:t>
      </w:r>
      <w:hyperlink r:id="rId11" w:history="1">
        <w:r w:rsidR="00BA2189" w:rsidRPr="00BA2189">
          <w:rPr>
            <w:rStyle w:val="Hyperlink"/>
            <w:rFonts w:ascii="Garamond" w:hAnsi="Garamond"/>
          </w:rPr>
          <w:t>War</w:t>
        </w:r>
      </w:hyperlink>
      <w:r w:rsidR="00BA2189" w:rsidRPr="00BA2189">
        <w:rPr>
          <w:rFonts w:ascii="Garamond" w:hAnsi="Garamond"/>
        </w:rPr>
        <w:t>” (3 min)</w:t>
      </w:r>
    </w:p>
    <w:p w14:paraId="33FC2A1D" w14:textId="1A29D370" w:rsidR="00BA2189" w:rsidRPr="005D6CAF" w:rsidRDefault="00BA2189" w:rsidP="00BA2189">
      <w:pPr>
        <w:pStyle w:val="ListParagraph"/>
        <w:numPr>
          <w:ilvl w:val="0"/>
          <w:numId w:val="14"/>
        </w:numPr>
        <w:spacing w:after="0"/>
        <w:rPr>
          <w:rFonts w:ascii="Garamond" w:hAnsi="Garamond"/>
          <w:i/>
          <w:iCs/>
        </w:rPr>
      </w:pPr>
      <w:r>
        <w:rPr>
          <w:rFonts w:ascii="Garamond" w:hAnsi="Garamond"/>
        </w:rPr>
        <w:t xml:space="preserve">Encourage students to visit </w:t>
      </w:r>
      <w:r w:rsidR="005D6CAF">
        <w:rPr>
          <w:rFonts w:ascii="Garamond" w:hAnsi="Garamond"/>
        </w:rPr>
        <w:t>the Minnesota Historical Society’s online US-Dakota War resources (5-10 min)</w:t>
      </w:r>
    </w:p>
    <w:p w14:paraId="7987320B" w14:textId="7CE49153" w:rsidR="005D6CAF" w:rsidRPr="00BA2189" w:rsidRDefault="005D6CAF" w:rsidP="005D6CAF">
      <w:pPr>
        <w:pStyle w:val="ListParagraph"/>
        <w:numPr>
          <w:ilvl w:val="1"/>
          <w:numId w:val="14"/>
        </w:numPr>
        <w:spacing w:after="0"/>
        <w:rPr>
          <w:rFonts w:ascii="Garamond" w:hAnsi="Garamond"/>
          <w:i/>
          <w:iCs/>
        </w:rPr>
      </w:pPr>
      <w:r>
        <w:rPr>
          <w:rFonts w:ascii="Garamond" w:hAnsi="Garamond"/>
        </w:rPr>
        <w:t>https://www.usdakotawar.org</w:t>
      </w:r>
    </w:p>
    <w:p w14:paraId="42478413" w14:textId="77777777" w:rsidR="00E71818" w:rsidRDefault="00E71818" w:rsidP="00E71818">
      <w:pPr>
        <w:spacing w:after="0"/>
        <w:rPr>
          <w:rFonts w:ascii="Garamond" w:hAnsi="Garamond"/>
          <w:b/>
          <w:bCs/>
        </w:rPr>
      </w:pPr>
    </w:p>
    <w:p w14:paraId="2F62B1C3" w14:textId="46492556" w:rsidR="005D6CAF" w:rsidRDefault="00E71818" w:rsidP="00E71818">
      <w:pPr>
        <w:spacing w:after="0"/>
        <w:rPr>
          <w:rFonts w:ascii="Garamond" w:hAnsi="Garamond"/>
          <w:b/>
          <w:bCs/>
        </w:rPr>
      </w:pPr>
      <w:r>
        <w:rPr>
          <w:rFonts w:ascii="Garamond" w:hAnsi="Garamond"/>
          <w:b/>
          <w:bCs/>
        </w:rPr>
        <w:t xml:space="preserve">Slide </w:t>
      </w:r>
      <w:r w:rsidR="001D33E3">
        <w:rPr>
          <w:rFonts w:ascii="Garamond" w:hAnsi="Garamond"/>
          <w:b/>
          <w:bCs/>
        </w:rPr>
        <w:t>10</w:t>
      </w:r>
      <w:r>
        <w:rPr>
          <w:rFonts w:ascii="Garamond" w:hAnsi="Garamond"/>
          <w:b/>
          <w:bCs/>
        </w:rPr>
        <w:t xml:space="preserve">: </w:t>
      </w:r>
      <w:r w:rsidR="005D6CAF">
        <w:rPr>
          <w:rFonts w:ascii="Garamond" w:hAnsi="Garamond"/>
          <w:b/>
          <w:bCs/>
        </w:rPr>
        <w:t>Aftermath</w:t>
      </w:r>
    </w:p>
    <w:p w14:paraId="1299D9D2" w14:textId="4F5E84FD" w:rsidR="005D6CAF" w:rsidRPr="007C11CB" w:rsidRDefault="007C11CB" w:rsidP="007C11CB">
      <w:pPr>
        <w:pStyle w:val="ListParagraph"/>
        <w:numPr>
          <w:ilvl w:val="0"/>
          <w:numId w:val="15"/>
        </w:numPr>
        <w:spacing w:after="0"/>
        <w:rPr>
          <w:rFonts w:ascii="Garamond" w:hAnsi="Garamond"/>
          <w:b/>
          <w:bCs/>
        </w:rPr>
      </w:pPr>
      <w:r>
        <w:rPr>
          <w:rFonts w:ascii="Garamond" w:hAnsi="Garamond"/>
        </w:rPr>
        <w:t>The last battle of the US-Dakota War was the Battle of Wook Lake, fought on September 23</w:t>
      </w:r>
      <w:r w:rsidRPr="007C11CB">
        <w:rPr>
          <w:rFonts w:ascii="Garamond" w:hAnsi="Garamond"/>
          <w:vertAlign w:val="superscript"/>
        </w:rPr>
        <w:t>rd</w:t>
      </w:r>
      <w:r>
        <w:rPr>
          <w:rFonts w:ascii="Garamond" w:hAnsi="Garamond"/>
        </w:rPr>
        <w:t>, 1862</w:t>
      </w:r>
    </w:p>
    <w:p w14:paraId="159E4077" w14:textId="77777777" w:rsidR="007C11CB" w:rsidRPr="007C11CB" w:rsidRDefault="007C11CB" w:rsidP="007C11CB">
      <w:pPr>
        <w:pStyle w:val="ListParagraph"/>
        <w:numPr>
          <w:ilvl w:val="1"/>
          <w:numId w:val="15"/>
        </w:numPr>
        <w:spacing w:after="0"/>
        <w:rPr>
          <w:rFonts w:ascii="Garamond" w:hAnsi="Garamond"/>
          <w:b/>
          <w:bCs/>
        </w:rPr>
      </w:pPr>
      <w:r>
        <w:rPr>
          <w:rFonts w:ascii="Garamond" w:hAnsi="Garamond"/>
        </w:rPr>
        <w:t>Here, US troops, under the command of Colonel Henry Sibley, engaged a group of Dakota men as they prepared to attack the troops</w:t>
      </w:r>
    </w:p>
    <w:p w14:paraId="1CDD519C" w14:textId="77777777" w:rsidR="007C11CB" w:rsidRPr="007C11CB" w:rsidRDefault="007C11CB" w:rsidP="007C11CB">
      <w:pPr>
        <w:pStyle w:val="ListParagraph"/>
        <w:numPr>
          <w:ilvl w:val="1"/>
          <w:numId w:val="15"/>
        </w:numPr>
        <w:spacing w:after="0"/>
        <w:rPr>
          <w:rFonts w:ascii="Garamond" w:hAnsi="Garamond"/>
          <w:b/>
          <w:bCs/>
        </w:rPr>
      </w:pPr>
      <w:r>
        <w:rPr>
          <w:rFonts w:ascii="Garamond" w:hAnsi="Garamond"/>
        </w:rPr>
        <w:t>The Dakota had been defeated</w:t>
      </w:r>
    </w:p>
    <w:p w14:paraId="21C8180F" w14:textId="77777777" w:rsidR="007C11CB" w:rsidRPr="007C11CB" w:rsidRDefault="007C11CB" w:rsidP="007C11CB">
      <w:pPr>
        <w:pStyle w:val="ListParagraph"/>
        <w:numPr>
          <w:ilvl w:val="0"/>
          <w:numId w:val="15"/>
        </w:numPr>
        <w:spacing w:after="0"/>
        <w:rPr>
          <w:rFonts w:ascii="Garamond" w:hAnsi="Garamond"/>
          <w:b/>
          <w:bCs/>
        </w:rPr>
      </w:pPr>
      <w:r>
        <w:rPr>
          <w:rFonts w:ascii="Garamond" w:hAnsi="Garamond"/>
        </w:rPr>
        <w:t xml:space="preserve">In the coming weeks and months, the aftermath of the six-weeks of fighting would take shape </w:t>
      </w:r>
    </w:p>
    <w:p w14:paraId="1D524E9A" w14:textId="3CE99D49" w:rsidR="007C11CB" w:rsidRPr="007C11CB" w:rsidRDefault="007C11CB" w:rsidP="007C11CB">
      <w:pPr>
        <w:pStyle w:val="ListParagraph"/>
        <w:numPr>
          <w:ilvl w:val="0"/>
          <w:numId w:val="15"/>
        </w:numPr>
        <w:spacing w:after="0"/>
        <w:rPr>
          <w:rFonts w:ascii="Garamond" w:hAnsi="Garamond"/>
          <w:b/>
          <w:bCs/>
        </w:rPr>
      </w:pPr>
      <w:r>
        <w:rPr>
          <w:rFonts w:ascii="Garamond" w:hAnsi="Garamond"/>
        </w:rPr>
        <w:t>Most well-recognized and remembered today are the:</w:t>
      </w:r>
    </w:p>
    <w:p w14:paraId="676FA05B" w14:textId="330AF1D1" w:rsidR="007C11CB" w:rsidRPr="00BA19FD" w:rsidRDefault="007C11CB" w:rsidP="007C11CB">
      <w:pPr>
        <w:pStyle w:val="ListParagraph"/>
        <w:numPr>
          <w:ilvl w:val="1"/>
          <w:numId w:val="15"/>
        </w:numPr>
        <w:spacing w:after="0"/>
        <w:rPr>
          <w:rFonts w:ascii="Garamond" w:hAnsi="Garamond"/>
          <w:b/>
          <w:bCs/>
        </w:rPr>
      </w:pPr>
      <w:r>
        <w:rPr>
          <w:rFonts w:ascii="Garamond" w:hAnsi="Garamond"/>
        </w:rPr>
        <w:t>Dakota c</w:t>
      </w:r>
      <w:r w:rsidR="007271DD">
        <w:rPr>
          <w:rFonts w:ascii="Garamond" w:hAnsi="Garamond"/>
        </w:rPr>
        <w:t xml:space="preserve">oncentration camp </w:t>
      </w:r>
      <w:r w:rsidR="00BA19FD">
        <w:rPr>
          <w:rFonts w:ascii="Garamond" w:hAnsi="Garamond"/>
        </w:rPr>
        <w:t>at Fort Snelling</w:t>
      </w:r>
    </w:p>
    <w:p w14:paraId="6E5E6BE2" w14:textId="01266496" w:rsidR="00BA19FD" w:rsidRPr="00BA19FD" w:rsidRDefault="00BA19FD" w:rsidP="007C11CB">
      <w:pPr>
        <w:pStyle w:val="ListParagraph"/>
        <w:numPr>
          <w:ilvl w:val="1"/>
          <w:numId w:val="15"/>
        </w:numPr>
        <w:spacing w:after="0"/>
        <w:rPr>
          <w:rFonts w:ascii="Garamond" w:hAnsi="Garamond"/>
          <w:b/>
          <w:bCs/>
        </w:rPr>
      </w:pPr>
      <w:r>
        <w:rPr>
          <w:rFonts w:ascii="Garamond" w:hAnsi="Garamond"/>
        </w:rPr>
        <w:t>Military trials of Dakota men</w:t>
      </w:r>
    </w:p>
    <w:p w14:paraId="0D09DCF7" w14:textId="5A4319BB" w:rsidR="00BA19FD" w:rsidRPr="00BA19FD" w:rsidRDefault="00BA19FD" w:rsidP="007C11CB">
      <w:pPr>
        <w:pStyle w:val="ListParagraph"/>
        <w:numPr>
          <w:ilvl w:val="1"/>
          <w:numId w:val="15"/>
        </w:numPr>
        <w:spacing w:after="0"/>
        <w:rPr>
          <w:rFonts w:ascii="Garamond" w:hAnsi="Garamond"/>
          <w:b/>
          <w:bCs/>
        </w:rPr>
      </w:pPr>
      <w:r>
        <w:rPr>
          <w:rFonts w:ascii="Garamond" w:hAnsi="Garamond"/>
        </w:rPr>
        <w:t>Forced exile from the state of Minnesota of Dakota and Ho-Chunk peoples</w:t>
      </w:r>
    </w:p>
    <w:p w14:paraId="1D321436" w14:textId="4D8D2B2B" w:rsidR="00BA19FD" w:rsidRPr="00BA19FD" w:rsidRDefault="00BA19FD" w:rsidP="00BA19FD">
      <w:pPr>
        <w:pStyle w:val="ListParagraph"/>
        <w:numPr>
          <w:ilvl w:val="0"/>
          <w:numId w:val="15"/>
        </w:numPr>
        <w:spacing w:after="0"/>
        <w:rPr>
          <w:rFonts w:ascii="Garamond" w:hAnsi="Garamond"/>
          <w:b/>
          <w:bCs/>
        </w:rPr>
      </w:pPr>
      <w:r>
        <w:rPr>
          <w:rFonts w:ascii="Garamond" w:hAnsi="Garamond"/>
        </w:rPr>
        <w:t>As the war ended, the federal government worked to separate Dakota men from Dakota women, children, and the elderly – those considered “non-combatants”</w:t>
      </w:r>
    </w:p>
    <w:p w14:paraId="03481AF8" w14:textId="2CB96D10" w:rsidR="00BA19FD" w:rsidRPr="00BA19FD" w:rsidRDefault="00BA19FD" w:rsidP="00BA19FD">
      <w:pPr>
        <w:pStyle w:val="ListParagraph"/>
        <w:numPr>
          <w:ilvl w:val="0"/>
          <w:numId w:val="15"/>
        </w:numPr>
        <w:spacing w:after="0"/>
        <w:rPr>
          <w:rFonts w:ascii="Garamond" w:hAnsi="Garamond"/>
          <w:b/>
          <w:bCs/>
        </w:rPr>
      </w:pPr>
      <w:r>
        <w:rPr>
          <w:rFonts w:ascii="Garamond" w:hAnsi="Garamond"/>
        </w:rPr>
        <w:t>Approximately 1,600 Dakota women, children, and elderly tribal members were force-marched, along the Minnesota River, to Fort Snelling during the cold fall of 1862</w:t>
      </w:r>
      <w:r w:rsidR="007271DD">
        <w:rPr>
          <w:rFonts w:ascii="Garamond" w:hAnsi="Garamond"/>
        </w:rPr>
        <w:t>, arriving on November 13</w:t>
      </w:r>
      <w:r w:rsidR="007271DD" w:rsidRPr="007271DD">
        <w:rPr>
          <w:rFonts w:ascii="Garamond" w:hAnsi="Garamond"/>
          <w:vertAlign w:val="superscript"/>
        </w:rPr>
        <w:t>th</w:t>
      </w:r>
      <w:r w:rsidR="007271DD">
        <w:rPr>
          <w:rFonts w:ascii="Garamond" w:hAnsi="Garamond"/>
        </w:rPr>
        <w:t xml:space="preserve"> </w:t>
      </w:r>
    </w:p>
    <w:p w14:paraId="2FB5B171" w14:textId="27664E70" w:rsidR="00BA19FD" w:rsidRPr="007271DD" w:rsidRDefault="00BA19FD" w:rsidP="00BA19FD">
      <w:pPr>
        <w:pStyle w:val="ListParagraph"/>
        <w:numPr>
          <w:ilvl w:val="1"/>
          <w:numId w:val="15"/>
        </w:numPr>
        <w:spacing w:after="0"/>
        <w:rPr>
          <w:rFonts w:ascii="Garamond" w:hAnsi="Garamond"/>
          <w:b/>
          <w:bCs/>
        </w:rPr>
      </w:pPr>
      <w:r>
        <w:rPr>
          <w:rFonts w:ascii="Garamond" w:hAnsi="Garamond"/>
        </w:rPr>
        <w:t xml:space="preserve">They were held here, for the winter of 1862-1863, in a rudimentary stockade, along the damp river bottoms where the Minnesota River flows into the Mississippi River – a place the Dakota </w:t>
      </w:r>
      <w:proofErr w:type="spellStart"/>
      <w:r>
        <w:rPr>
          <w:rFonts w:ascii="Garamond" w:hAnsi="Garamond"/>
        </w:rPr>
        <w:t>know</w:t>
      </w:r>
      <w:proofErr w:type="spellEnd"/>
      <w:r>
        <w:rPr>
          <w:rFonts w:ascii="Garamond" w:hAnsi="Garamond"/>
        </w:rPr>
        <w:t xml:space="preserve"> as </w:t>
      </w:r>
      <w:proofErr w:type="spellStart"/>
      <w:r w:rsidR="007271DD" w:rsidRPr="007271DD">
        <w:rPr>
          <w:rFonts w:ascii="Garamond" w:hAnsi="Garamond"/>
        </w:rPr>
        <w:t>Bdóte</w:t>
      </w:r>
      <w:proofErr w:type="spellEnd"/>
      <w:r>
        <w:rPr>
          <w:rFonts w:ascii="Garamond" w:hAnsi="Garamond"/>
        </w:rPr>
        <w:t>, a sacred place</w:t>
      </w:r>
      <w:r w:rsidR="007271DD">
        <w:rPr>
          <w:rFonts w:ascii="Garamond" w:hAnsi="Garamond"/>
        </w:rPr>
        <w:t xml:space="preserve"> </w:t>
      </w:r>
    </w:p>
    <w:p w14:paraId="4A5D4F5B" w14:textId="37626B0F" w:rsidR="007271DD" w:rsidRPr="007271DD" w:rsidRDefault="007271DD" w:rsidP="00BA19FD">
      <w:pPr>
        <w:pStyle w:val="ListParagraph"/>
        <w:numPr>
          <w:ilvl w:val="1"/>
          <w:numId w:val="15"/>
        </w:numPr>
        <w:spacing w:after="0"/>
        <w:rPr>
          <w:rFonts w:ascii="Garamond" w:hAnsi="Garamond"/>
          <w:b/>
          <w:bCs/>
        </w:rPr>
      </w:pPr>
      <w:r>
        <w:rPr>
          <w:rFonts w:ascii="Garamond" w:hAnsi="Garamond"/>
        </w:rPr>
        <w:t>Here, nearly 400 of the Dakota housed during the 1862-1863 winter would die from disease, starvation, exposure, and violence perpetuated by soldiers at the military fort</w:t>
      </w:r>
    </w:p>
    <w:p w14:paraId="2FE14A73" w14:textId="53440D2E" w:rsidR="007271DD" w:rsidRPr="007271DD" w:rsidRDefault="007271DD" w:rsidP="007271DD">
      <w:pPr>
        <w:pStyle w:val="ListParagraph"/>
        <w:numPr>
          <w:ilvl w:val="0"/>
          <w:numId w:val="15"/>
        </w:numPr>
        <w:spacing w:after="0"/>
        <w:rPr>
          <w:rFonts w:ascii="Garamond" w:hAnsi="Garamond"/>
          <w:b/>
          <w:bCs/>
        </w:rPr>
      </w:pPr>
      <w:r>
        <w:rPr>
          <w:rFonts w:ascii="Garamond" w:hAnsi="Garamond"/>
        </w:rPr>
        <w:t>At the same time, 392 Dakota men – those who were perceived as participating in the war, but who were legally civilians – were tried by a military commission for war crimes</w:t>
      </w:r>
    </w:p>
    <w:p w14:paraId="0E8102FC" w14:textId="707066E8" w:rsidR="007271DD" w:rsidRPr="007271DD" w:rsidRDefault="007271DD" w:rsidP="007271DD">
      <w:pPr>
        <w:pStyle w:val="ListParagraph"/>
        <w:numPr>
          <w:ilvl w:val="1"/>
          <w:numId w:val="15"/>
        </w:numPr>
        <w:spacing w:after="0"/>
        <w:rPr>
          <w:rFonts w:ascii="Garamond" w:hAnsi="Garamond"/>
          <w:b/>
          <w:bCs/>
        </w:rPr>
      </w:pPr>
      <w:r>
        <w:rPr>
          <w:rFonts w:ascii="Garamond" w:hAnsi="Garamond"/>
        </w:rPr>
        <w:t>At the end, 303 were sentenced to death by hanging</w:t>
      </w:r>
    </w:p>
    <w:p w14:paraId="76B77FAC" w14:textId="1B8187D1" w:rsidR="007271DD" w:rsidRPr="00582B90" w:rsidRDefault="007271DD" w:rsidP="007271DD">
      <w:pPr>
        <w:pStyle w:val="ListParagraph"/>
        <w:numPr>
          <w:ilvl w:val="1"/>
          <w:numId w:val="15"/>
        </w:numPr>
        <w:spacing w:after="0"/>
        <w:rPr>
          <w:rFonts w:ascii="Garamond" w:hAnsi="Garamond"/>
          <w:b/>
          <w:bCs/>
        </w:rPr>
      </w:pPr>
      <w:r>
        <w:rPr>
          <w:rFonts w:ascii="Garamond" w:hAnsi="Garamond"/>
        </w:rPr>
        <w:t xml:space="preserve">They were </w:t>
      </w:r>
      <w:r w:rsidR="00256EDA">
        <w:rPr>
          <w:rFonts w:ascii="Garamond" w:hAnsi="Garamond"/>
        </w:rPr>
        <w:t>then moved from the Lower Sioux Agency</w:t>
      </w:r>
      <w:r>
        <w:rPr>
          <w:rFonts w:ascii="Garamond" w:hAnsi="Garamond"/>
        </w:rPr>
        <w:t xml:space="preserve"> to</w:t>
      </w:r>
      <w:r w:rsidR="00256EDA">
        <w:rPr>
          <w:rFonts w:ascii="Garamond" w:hAnsi="Garamond"/>
        </w:rPr>
        <w:t xml:space="preserve"> a prison camp</w:t>
      </w:r>
      <w:r>
        <w:rPr>
          <w:rFonts w:ascii="Garamond" w:hAnsi="Garamond"/>
        </w:rPr>
        <w:t xml:space="preserve"> Mankato, Minnesota</w:t>
      </w:r>
    </w:p>
    <w:p w14:paraId="36DC2119" w14:textId="5F3F1269" w:rsidR="00582B90" w:rsidRPr="00582B90" w:rsidRDefault="00582B90" w:rsidP="007271DD">
      <w:pPr>
        <w:pStyle w:val="ListParagraph"/>
        <w:numPr>
          <w:ilvl w:val="1"/>
          <w:numId w:val="15"/>
        </w:numPr>
        <w:spacing w:after="0"/>
        <w:rPr>
          <w:rFonts w:ascii="Garamond" w:hAnsi="Garamond"/>
          <w:b/>
          <w:bCs/>
        </w:rPr>
      </w:pPr>
      <w:r>
        <w:rPr>
          <w:rFonts w:ascii="Garamond" w:hAnsi="Garamond"/>
        </w:rPr>
        <w:lastRenderedPageBreak/>
        <w:t>Upon reviewing the transcripts of the military trials, some of which lasted only five minutes, President Abrahm Lincoln and his legal consultants reduced the number of Dakota men to be hanged to 39</w:t>
      </w:r>
    </w:p>
    <w:p w14:paraId="21779C7D" w14:textId="30CBB41C" w:rsidR="00582B90" w:rsidRPr="00582B90" w:rsidRDefault="00582B90" w:rsidP="00582B90">
      <w:pPr>
        <w:pStyle w:val="ListParagraph"/>
        <w:numPr>
          <w:ilvl w:val="1"/>
          <w:numId w:val="15"/>
        </w:numPr>
        <w:spacing w:after="0"/>
        <w:rPr>
          <w:rFonts w:ascii="Garamond" w:hAnsi="Garamond"/>
          <w:b/>
          <w:bCs/>
        </w:rPr>
      </w:pPr>
      <w:r>
        <w:rPr>
          <w:rFonts w:ascii="Garamond" w:hAnsi="Garamond"/>
        </w:rPr>
        <w:t>To prevent further violence, the sale and consumption of alcohol was prohibited throughout Mankato the day of the hanging</w:t>
      </w:r>
    </w:p>
    <w:p w14:paraId="29806BE3" w14:textId="32D4DCD2" w:rsidR="00582B90" w:rsidRPr="00582B90" w:rsidRDefault="00582B90" w:rsidP="00582B90">
      <w:pPr>
        <w:pStyle w:val="ListParagraph"/>
        <w:numPr>
          <w:ilvl w:val="1"/>
          <w:numId w:val="15"/>
        </w:numPr>
        <w:spacing w:after="0"/>
        <w:rPr>
          <w:rFonts w:ascii="Garamond" w:hAnsi="Garamond"/>
          <w:b/>
          <w:bCs/>
        </w:rPr>
      </w:pPr>
      <w:r>
        <w:rPr>
          <w:rFonts w:ascii="Garamond" w:hAnsi="Garamond"/>
        </w:rPr>
        <w:t>Just before the hanging of the men commenced, on December 26</w:t>
      </w:r>
      <w:r w:rsidRPr="00582B90">
        <w:rPr>
          <w:rFonts w:ascii="Garamond" w:hAnsi="Garamond"/>
          <w:vertAlign w:val="superscript"/>
        </w:rPr>
        <w:t>th</w:t>
      </w:r>
      <w:r>
        <w:rPr>
          <w:rFonts w:ascii="Garamond" w:hAnsi="Garamond"/>
        </w:rPr>
        <w:t>, 1862, one man was granted a last-minute reprieve</w:t>
      </w:r>
    </w:p>
    <w:p w14:paraId="0310FE4E" w14:textId="6774E225" w:rsidR="00582B90" w:rsidRPr="00582B90" w:rsidRDefault="00582B90" w:rsidP="00582B90">
      <w:pPr>
        <w:pStyle w:val="ListParagraph"/>
        <w:numPr>
          <w:ilvl w:val="1"/>
          <w:numId w:val="15"/>
        </w:numPr>
        <w:spacing w:after="0"/>
        <w:rPr>
          <w:rFonts w:ascii="Garamond" w:hAnsi="Garamond"/>
          <w:b/>
          <w:bCs/>
        </w:rPr>
      </w:pPr>
      <w:r>
        <w:rPr>
          <w:rFonts w:ascii="Garamond" w:hAnsi="Garamond"/>
        </w:rPr>
        <w:t>Approximately 4,000 spectators arrived at the gallows that morning to witness the hanging the day after Christmas, their bodies left to hang for a half an hour</w:t>
      </w:r>
    </w:p>
    <w:p w14:paraId="750C5517" w14:textId="3701802B" w:rsidR="00582B90" w:rsidRPr="00582B90" w:rsidRDefault="00582B90" w:rsidP="00582B90">
      <w:pPr>
        <w:pStyle w:val="ListParagraph"/>
        <w:numPr>
          <w:ilvl w:val="1"/>
          <w:numId w:val="15"/>
        </w:numPr>
        <w:spacing w:after="0"/>
        <w:rPr>
          <w:rFonts w:ascii="Garamond" w:hAnsi="Garamond"/>
          <w:b/>
          <w:bCs/>
        </w:rPr>
      </w:pPr>
      <w:r>
        <w:rPr>
          <w:rFonts w:ascii="Garamond" w:hAnsi="Garamond"/>
        </w:rPr>
        <w:t>After their bodies were removed from the scaffold, they were placed in a mass grave. It was not long before most of their bodies were dug up and removed</w:t>
      </w:r>
    </w:p>
    <w:p w14:paraId="1B0FB29C" w14:textId="6F68363C" w:rsidR="00582B90" w:rsidRPr="00582B90" w:rsidRDefault="00582B90" w:rsidP="00582B90">
      <w:pPr>
        <w:pStyle w:val="ListParagraph"/>
        <w:numPr>
          <w:ilvl w:val="0"/>
          <w:numId w:val="15"/>
        </w:numPr>
        <w:spacing w:after="0"/>
        <w:rPr>
          <w:rFonts w:ascii="Garamond" w:hAnsi="Garamond"/>
          <w:b/>
          <w:bCs/>
        </w:rPr>
      </w:pPr>
      <w:r>
        <w:rPr>
          <w:rFonts w:ascii="Garamond" w:hAnsi="Garamond"/>
        </w:rPr>
        <w:t>Today, the hanging of the 38 Dakota men at Mankato in 1862 remains the largest mass execution in US history</w:t>
      </w:r>
    </w:p>
    <w:p w14:paraId="3509EFFA" w14:textId="395C4EFA" w:rsidR="00E71818" w:rsidRDefault="00E71818" w:rsidP="00E71818">
      <w:pPr>
        <w:spacing w:after="0"/>
        <w:rPr>
          <w:rFonts w:ascii="Garamond" w:hAnsi="Garamond"/>
          <w:b/>
          <w:bCs/>
        </w:rPr>
      </w:pPr>
    </w:p>
    <w:p w14:paraId="5BFD7ABD" w14:textId="0F1FD9D9" w:rsidR="009E3EE6" w:rsidRDefault="00E71818" w:rsidP="00E71818">
      <w:pPr>
        <w:spacing w:after="0"/>
        <w:rPr>
          <w:rFonts w:ascii="Garamond" w:hAnsi="Garamond"/>
          <w:b/>
          <w:bCs/>
        </w:rPr>
      </w:pPr>
      <w:r>
        <w:rPr>
          <w:rFonts w:ascii="Garamond" w:hAnsi="Garamond"/>
          <w:b/>
          <w:bCs/>
        </w:rPr>
        <w:t>Slide 1</w:t>
      </w:r>
      <w:r w:rsidR="001D33E3">
        <w:rPr>
          <w:rFonts w:ascii="Garamond" w:hAnsi="Garamond"/>
          <w:b/>
          <w:bCs/>
        </w:rPr>
        <w:t>1</w:t>
      </w:r>
      <w:r>
        <w:rPr>
          <w:rFonts w:ascii="Garamond" w:hAnsi="Garamond"/>
          <w:b/>
          <w:bCs/>
        </w:rPr>
        <w:t xml:space="preserve">: </w:t>
      </w:r>
      <w:r w:rsidR="009E3EE6">
        <w:rPr>
          <w:rFonts w:ascii="Garamond" w:hAnsi="Garamond"/>
          <w:b/>
          <w:bCs/>
        </w:rPr>
        <w:t>Exile</w:t>
      </w:r>
    </w:p>
    <w:p w14:paraId="0E42B3FE" w14:textId="2D723AAF" w:rsidR="00BB57CD" w:rsidRDefault="00BB57CD" w:rsidP="00BB57CD">
      <w:pPr>
        <w:pStyle w:val="ListParagraph"/>
        <w:numPr>
          <w:ilvl w:val="0"/>
          <w:numId w:val="16"/>
        </w:numPr>
        <w:spacing w:after="0"/>
        <w:rPr>
          <w:rFonts w:ascii="Garamond" w:hAnsi="Garamond"/>
        </w:rPr>
      </w:pPr>
      <w:r>
        <w:rPr>
          <w:rFonts w:ascii="Garamond" w:hAnsi="Garamond"/>
        </w:rPr>
        <w:t xml:space="preserve">In early November 1862, leaders in Minnesota worked to orchestrate a response to the violence that unfolded across southern Minnesota, leaving hundreds of </w:t>
      </w:r>
      <w:proofErr w:type="gramStart"/>
      <w:r>
        <w:rPr>
          <w:rFonts w:ascii="Garamond" w:hAnsi="Garamond"/>
        </w:rPr>
        <w:t>Dakota</w:t>
      </w:r>
      <w:proofErr w:type="gramEnd"/>
      <w:r>
        <w:rPr>
          <w:rFonts w:ascii="Garamond" w:hAnsi="Garamond"/>
        </w:rPr>
        <w:t>, non-Native (white) settlers, and members of the militia dead.</w:t>
      </w:r>
    </w:p>
    <w:p w14:paraId="1B6FEE15" w14:textId="46599BE0" w:rsidR="00BB57CD" w:rsidRDefault="00BB57CD" w:rsidP="00BB57CD">
      <w:pPr>
        <w:pStyle w:val="ListParagraph"/>
        <w:numPr>
          <w:ilvl w:val="0"/>
          <w:numId w:val="16"/>
        </w:numPr>
        <w:spacing w:after="0"/>
        <w:rPr>
          <w:rFonts w:ascii="Garamond" w:hAnsi="Garamond"/>
        </w:rPr>
      </w:pPr>
      <w:r>
        <w:rPr>
          <w:rFonts w:ascii="Garamond" w:hAnsi="Garamond"/>
        </w:rPr>
        <w:t>It was during this time, that then governor of Minnesota, Alexander Ramsey, declared:</w:t>
      </w:r>
    </w:p>
    <w:p w14:paraId="6938AF28" w14:textId="5ADE1D44" w:rsidR="00BB57CD" w:rsidRDefault="00BB57CD" w:rsidP="00BB57CD">
      <w:pPr>
        <w:pStyle w:val="ListParagraph"/>
        <w:numPr>
          <w:ilvl w:val="1"/>
          <w:numId w:val="16"/>
        </w:numPr>
        <w:spacing w:after="0"/>
        <w:rPr>
          <w:rFonts w:ascii="Garamond" w:hAnsi="Garamond"/>
        </w:rPr>
      </w:pPr>
      <w:r>
        <w:rPr>
          <w:rFonts w:ascii="Garamond" w:hAnsi="Garamond"/>
        </w:rPr>
        <w:t xml:space="preserve">“[The] Sioux Indians of Minnesota must be exterminated or driven forever beyond the borders of the state.” </w:t>
      </w:r>
    </w:p>
    <w:p w14:paraId="560EDE8E" w14:textId="190B39A5" w:rsidR="00BB57CD" w:rsidRDefault="00BB57CD" w:rsidP="00BB57CD">
      <w:pPr>
        <w:pStyle w:val="ListParagraph"/>
        <w:numPr>
          <w:ilvl w:val="0"/>
          <w:numId w:val="16"/>
        </w:numPr>
        <w:spacing w:after="0"/>
        <w:rPr>
          <w:rFonts w:ascii="Garamond" w:hAnsi="Garamond"/>
        </w:rPr>
      </w:pPr>
      <w:r>
        <w:rPr>
          <w:rFonts w:ascii="Garamond" w:hAnsi="Garamond"/>
        </w:rPr>
        <w:t>After the winter of 1862-1863 when Dakota “non-combatants” were held at Fort Snelling and over nearly 400 Dakota men were tried and 38 were hanged at Mankato, the Dakota were legally exiled from the state of Minnesota</w:t>
      </w:r>
    </w:p>
    <w:p w14:paraId="7EDF5F04" w14:textId="238AF657" w:rsidR="00BB57CD" w:rsidRDefault="00BB57CD" w:rsidP="00BB57CD">
      <w:pPr>
        <w:pStyle w:val="ListParagraph"/>
        <w:numPr>
          <w:ilvl w:val="0"/>
          <w:numId w:val="16"/>
        </w:numPr>
        <w:spacing w:after="0"/>
        <w:rPr>
          <w:rFonts w:ascii="Garamond" w:hAnsi="Garamond"/>
        </w:rPr>
      </w:pPr>
      <w:r>
        <w:rPr>
          <w:rFonts w:ascii="Garamond" w:hAnsi="Garamond"/>
        </w:rPr>
        <w:t>The Dakota Expulsion Act, passed by Congress on February 16</w:t>
      </w:r>
      <w:r w:rsidRPr="00BB57CD">
        <w:rPr>
          <w:rFonts w:ascii="Garamond" w:hAnsi="Garamond"/>
          <w:vertAlign w:val="superscript"/>
        </w:rPr>
        <w:t>th</w:t>
      </w:r>
      <w:r>
        <w:rPr>
          <w:rFonts w:ascii="Garamond" w:hAnsi="Garamond"/>
        </w:rPr>
        <w:t>, 1863, worked to abrogate (i.e. terminate) all treaties with the Dakota in Minnesota</w:t>
      </w:r>
    </w:p>
    <w:p w14:paraId="60847EB9" w14:textId="00D21B0C" w:rsidR="00BB57CD" w:rsidRPr="00BB57CD" w:rsidRDefault="00BB57CD" w:rsidP="00DD5B79">
      <w:pPr>
        <w:pStyle w:val="ListParagraph"/>
        <w:numPr>
          <w:ilvl w:val="1"/>
          <w:numId w:val="16"/>
        </w:numPr>
        <w:spacing w:after="0"/>
        <w:rPr>
          <w:rFonts w:ascii="Garamond" w:hAnsi="Garamond"/>
          <w:b/>
          <w:bCs/>
        </w:rPr>
      </w:pPr>
      <w:r w:rsidRPr="00BB57CD">
        <w:rPr>
          <w:rFonts w:ascii="Garamond" w:hAnsi="Garamond"/>
        </w:rPr>
        <w:t xml:space="preserve">Under the Dakota Expulsion Act, all </w:t>
      </w:r>
      <w:r>
        <w:rPr>
          <w:rFonts w:ascii="Garamond" w:hAnsi="Garamond"/>
        </w:rPr>
        <w:t xml:space="preserve">Dakota land and annuities were forfeited to the federal government, this included the elimination of reservations – lands that were set aside for Dakota people in legally binding treaties </w:t>
      </w:r>
    </w:p>
    <w:p w14:paraId="7A29755B" w14:textId="7A2F8D64" w:rsidR="009E3EE6" w:rsidRPr="00BB57CD" w:rsidRDefault="00BB57CD" w:rsidP="00DD5B79">
      <w:pPr>
        <w:pStyle w:val="ListParagraph"/>
        <w:numPr>
          <w:ilvl w:val="1"/>
          <w:numId w:val="16"/>
        </w:numPr>
        <w:spacing w:after="0"/>
        <w:rPr>
          <w:rFonts w:ascii="Garamond" w:hAnsi="Garamond"/>
          <w:b/>
          <w:bCs/>
        </w:rPr>
      </w:pPr>
      <w:r>
        <w:rPr>
          <w:rFonts w:ascii="Garamond" w:hAnsi="Garamond"/>
        </w:rPr>
        <w:t>A second bill, passed on March 3</w:t>
      </w:r>
      <w:r w:rsidRPr="00BB57CD">
        <w:rPr>
          <w:rFonts w:ascii="Garamond" w:hAnsi="Garamond"/>
          <w:vertAlign w:val="superscript"/>
        </w:rPr>
        <w:t>rd</w:t>
      </w:r>
      <w:r>
        <w:rPr>
          <w:rFonts w:ascii="Garamond" w:hAnsi="Garamond"/>
        </w:rPr>
        <w:t xml:space="preserve">, 1863, provided for the (forcible) removal of Dakota people from the state of Minnesota </w:t>
      </w:r>
    </w:p>
    <w:p w14:paraId="58817B65" w14:textId="1F477634" w:rsidR="00BB57CD" w:rsidRPr="00BB57CD" w:rsidRDefault="00BB57CD" w:rsidP="00BB57CD">
      <w:pPr>
        <w:pStyle w:val="ListParagraph"/>
        <w:numPr>
          <w:ilvl w:val="2"/>
          <w:numId w:val="16"/>
        </w:numPr>
        <w:spacing w:after="0"/>
        <w:rPr>
          <w:rFonts w:ascii="Garamond" w:hAnsi="Garamond"/>
          <w:b/>
          <w:bCs/>
        </w:rPr>
      </w:pPr>
      <w:r>
        <w:rPr>
          <w:rFonts w:ascii="Garamond" w:hAnsi="Garamond"/>
        </w:rPr>
        <w:t>In addition to the Dakota people throughout southern Minnesota, the Ho-Chunk who had been living at Blue Earth were also to be removed from the state</w:t>
      </w:r>
    </w:p>
    <w:p w14:paraId="7E22DA0F" w14:textId="628D45CF" w:rsidR="00BB57CD" w:rsidRPr="00BB57CD" w:rsidRDefault="00BB57CD" w:rsidP="00BB57CD">
      <w:pPr>
        <w:pStyle w:val="ListParagraph"/>
        <w:numPr>
          <w:ilvl w:val="1"/>
          <w:numId w:val="16"/>
        </w:numPr>
        <w:spacing w:after="0"/>
        <w:rPr>
          <w:rFonts w:ascii="Garamond" w:hAnsi="Garamond"/>
          <w:b/>
          <w:bCs/>
        </w:rPr>
      </w:pPr>
      <w:r>
        <w:rPr>
          <w:rFonts w:ascii="Garamond" w:hAnsi="Garamond"/>
        </w:rPr>
        <w:t xml:space="preserve">The Dakota people had no recourse to challenge these measures – today methods that we recognize as genocidal </w:t>
      </w:r>
    </w:p>
    <w:p w14:paraId="0A39330C" w14:textId="575A2933" w:rsidR="00BB57CD" w:rsidRPr="00BB57CD" w:rsidRDefault="00BB57CD" w:rsidP="00755BA0">
      <w:pPr>
        <w:pStyle w:val="ListParagraph"/>
        <w:numPr>
          <w:ilvl w:val="0"/>
          <w:numId w:val="16"/>
        </w:numPr>
        <w:spacing w:after="0"/>
        <w:rPr>
          <w:rFonts w:ascii="Garamond" w:hAnsi="Garamond"/>
          <w:b/>
          <w:bCs/>
        </w:rPr>
      </w:pPr>
      <w:r w:rsidRPr="00BB57CD">
        <w:rPr>
          <w:rFonts w:ascii="Garamond" w:hAnsi="Garamond"/>
        </w:rPr>
        <w:t xml:space="preserve">To facilitate the removal of Dakota people from Minnesota, the army sent steamboats to Fort Snelling where Dakota (and Ho-Chunk) people boarded them before being taken to the Crow Creek Reservation in Dakota Territory (present-day South Dakota) </w:t>
      </w:r>
    </w:p>
    <w:p w14:paraId="6F25BDC9" w14:textId="4FDE9276" w:rsidR="00BB57CD" w:rsidRPr="00BB57CD" w:rsidRDefault="00BB57CD" w:rsidP="00BB57CD">
      <w:pPr>
        <w:pStyle w:val="ListParagraph"/>
        <w:numPr>
          <w:ilvl w:val="1"/>
          <w:numId w:val="16"/>
        </w:numPr>
        <w:spacing w:after="0"/>
        <w:rPr>
          <w:rFonts w:ascii="Garamond" w:hAnsi="Garamond"/>
          <w:b/>
          <w:bCs/>
        </w:rPr>
      </w:pPr>
      <w:r>
        <w:rPr>
          <w:rFonts w:ascii="Garamond" w:hAnsi="Garamond"/>
        </w:rPr>
        <w:t xml:space="preserve">Many </w:t>
      </w:r>
      <w:proofErr w:type="gramStart"/>
      <w:r>
        <w:rPr>
          <w:rFonts w:ascii="Garamond" w:hAnsi="Garamond"/>
        </w:rPr>
        <w:t>Dakota</w:t>
      </w:r>
      <w:proofErr w:type="gramEnd"/>
      <w:r>
        <w:rPr>
          <w:rFonts w:ascii="Garamond" w:hAnsi="Garamond"/>
        </w:rPr>
        <w:t xml:space="preserve"> would die on the journey to Creek and hundreds more died upon arrival to the isolated reservation in a new land with few resources; most of those who died were children</w:t>
      </w:r>
    </w:p>
    <w:p w14:paraId="207B6218" w14:textId="1A8A9105" w:rsidR="00BB57CD" w:rsidRPr="00BB57CD" w:rsidRDefault="00BB57CD" w:rsidP="00BB57CD">
      <w:pPr>
        <w:pStyle w:val="ListParagraph"/>
        <w:numPr>
          <w:ilvl w:val="1"/>
          <w:numId w:val="16"/>
        </w:numPr>
        <w:spacing w:after="0"/>
        <w:rPr>
          <w:rFonts w:ascii="Garamond" w:hAnsi="Garamond"/>
          <w:b/>
          <w:bCs/>
        </w:rPr>
      </w:pPr>
      <w:r>
        <w:rPr>
          <w:rFonts w:ascii="Garamond" w:hAnsi="Garamond"/>
        </w:rPr>
        <w:t>In 1866, the federal government established the Santee Reservation in Nebraska to help address the starvation conditions at Crow Creek</w:t>
      </w:r>
    </w:p>
    <w:p w14:paraId="73A673AA" w14:textId="42AFDD6F" w:rsidR="00BB57CD" w:rsidRPr="00BB57CD" w:rsidRDefault="00BB57CD" w:rsidP="00BB57CD">
      <w:pPr>
        <w:pStyle w:val="ListParagraph"/>
        <w:numPr>
          <w:ilvl w:val="0"/>
          <w:numId w:val="16"/>
        </w:numPr>
        <w:spacing w:after="0"/>
        <w:rPr>
          <w:rFonts w:ascii="Garamond" w:hAnsi="Garamond"/>
          <w:b/>
          <w:bCs/>
        </w:rPr>
      </w:pPr>
      <w:r>
        <w:rPr>
          <w:rFonts w:ascii="Garamond" w:hAnsi="Garamond"/>
        </w:rPr>
        <w:t>In addition to the forced removal, the state of Minnesota placed a bounty on the scalps of Dakota people who remained in Minnesota</w:t>
      </w:r>
    </w:p>
    <w:p w14:paraId="499BB346" w14:textId="64463F37" w:rsidR="00BB57CD" w:rsidRPr="00BB57CD" w:rsidRDefault="00BB57CD" w:rsidP="00BB57CD">
      <w:pPr>
        <w:pStyle w:val="ListParagraph"/>
        <w:numPr>
          <w:ilvl w:val="1"/>
          <w:numId w:val="16"/>
        </w:numPr>
        <w:spacing w:after="0"/>
        <w:rPr>
          <w:rFonts w:ascii="Garamond" w:hAnsi="Garamond"/>
          <w:b/>
          <w:bCs/>
        </w:rPr>
      </w:pPr>
      <w:r>
        <w:rPr>
          <w:rFonts w:ascii="Garamond" w:hAnsi="Garamond"/>
        </w:rPr>
        <w:lastRenderedPageBreak/>
        <w:t xml:space="preserve">Under the bounty system, a person could be paid between $25-$200 for hunting down and killing Dakota people </w:t>
      </w:r>
    </w:p>
    <w:p w14:paraId="6B96C09B" w14:textId="441AC746" w:rsidR="00BB57CD" w:rsidRPr="00BB57CD" w:rsidRDefault="00BB57CD" w:rsidP="00BB57CD">
      <w:pPr>
        <w:pStyle w:val="ListParagraph"/>
        <w:numPr>
          <w:ilvl w:val="1"/>
          <w:numId w:val="16"/>
        </w:numPr>
        <w:spacing w:after="0"/>
        <w:rPr>
          <w:rFonts w:ascii="Garamond" w:hAnsi="Garamond"/>
          <w:b/>
          <w:bCs/>
        </w:rPr>
      </w:pPr>
      <w:r>
        <w:rPr>
          <w:rFonts w:ascii="Garamond" w:hAnsi="Garamond"/>
        </w:rPr>
        <w:t>Governor Alexander Ramsey continued to support punitive expeditions across southern and western Minnesota</w:t>
      </w:r>
    </w:p>
    <w:p w14:paraId="44D6A186" w14:textId="7FD7AE97" w:rsidR="00BB57CD" w:rsidRPr="00BB57CD" w:rsidRDefault="00BB57CD" w:rsidP="00BB57CD">
      <w:pPr>
        <w:pStyle w:val="ListParagraph"/>
        <w:numPr>
          <w:ilvl w:val="0"/>
          <w:numId w:val="16"/>
        </w:numPr>
        <w:spacing w:after="0"/>
        <w:rPr>
          <w:rFonts w:ascii="Garamond" w:hAnsi="Garamond"/>
          <w:b/>
          <w:bCs/>
        </w:rPr>
      </w:pPr>
      <w:r>
        <w:rPr>
          <w:rFonts w:ascii="Garamond" w:hAnsi="Garamond"/>
        </w:rPr>
        <w:t>View: “</w:t>
      </w:r>
      <w:hyperlink r:id="rId12" w:history="1">
        <w:r w:rsidRPr="00BB57CD">
          <w:rPr>
            <w:rStyle w:val="Hyperlink"/>
            <w:rFonts w:ascii="Garamond" w:hAnsi="Garamond"/>
          </w:rPr>
          <w:t>Aftermath</w:t>
        </w:r>
      </w:hyperlink>
      <w:r>
        <w:rPr>
          <w:rFonts w:ascii="Garamond" w:hAnsi="Garamond"/>
        </w:rPr>
        <w:t>” (2 min)</w:t>
      </w:r>
    </w:p>
    <w:p w14:paraId="31174058" w14:textId="77777777" w:rsidR="00BB57CD" w:rsidRPr="00BB57CD" w:rsidRDefault="00BB57CD" w:rsidP="00BB57CD">
      <w:pPr>
        <w:spacing w:after="0"/>
        <w:rPr>
          <w:rFonts w:ascii="Garamond" w:hAnsi="Garamond"/>
          <w:b/>
          <w:bCs/>
        </w:rPr>
      </w:pPr>
    </w:p>
    <w:p w14:paraId="3D64F4E6" w14:textId="7D680636" w:rsidR="00E71818" w:rsidRDefault="009E3EE6" w:rsidP="00E71818">
      <w:pPr>
        <w:spacing w:after="0"/>
        <w:rPr>
          <w:rFonts w:ascii="Garamond" w:hAnsi="Garamond"/>
          <w:b/>
          <w:bCs/>
        </w:rPr>
      </w:pPr>
      <w:r>
        <w:rPr>
          <w:rFonts w:ascii="Garamond" w:hAnsi="Garamond"/>
          <w:b/>
          <w:bCs/>
        </w:rPr>
        <w:t>Slide 1</w:t>
      </w:r>
      <w:r w:rsidR="001D33E3">
        <w:rPr>
          <w:rFonts w:ascii="Garamond" w:hAnsi="Garamond"/>
          <w:b/>
          <w:bCs/>
        </w:rPr>
        <w:t>2</w:t>
      </w:r>
      <w:r>
        <w:rPr>
          <w:rFonts w:ascii="Garamond" w:hAnsi="Garamond"/>
          <w:b/>
          <w:bCs/>
        </w:rPr>
        <w:t xml:space="preserve">: </w:t>
      </w:r>
      <w:r w:rsidR="00BB57CD">
        <w:rPr>
          <w:rFonts w:ascii="Garamond" w:hAnsi="Garamond"/>
          <w:b/>
          <w:bCs/>
        </w:rPr>
        <w:t xml:space="preserve">Dakota Return </w:t>
      </w:r>
    </w:p>
    <w:p w14:paraId="0A0A7A14" w14:textId="6D1E0A64" w:rsidR="00BB57CD" w:rsidRPr="00BB57CD" w:rsidRDefault="00BB57CD" w:rsidP="00BB57CD">
      <w:pPr>
        <w:pStyle w:val="ListParagraph"/>
        <w:numPr>
          <w:ilvl w:val="0"/>
          <w:numId w:val="17"/>
        </w:numPr>
        <w:spacing w:after="0"/>
        <w:rPr>
          <w:rFonts w:ascii="Garamond" w:hAnsi="Garamond"/>
          <w:b/>
          <w:bCs/>
        </w:rPr>
      </w:pPr>
      <w:r>
        <w:rPr>
          <w:rFonts w:ascii="Garamond" w:hAnsi="Garamond"/>
        </w:rPr>
        <w:t>Despite the violence of the US-Dakota War and its aftermath, including forced exile – Dakota people remained connected to their homelands in Minnesota</w:t>
      </w:r>
    </w:p>
    <w:p w14:paraId="66FCEF28" w14:textId="683DC280" w:rsidR="00BB57CD" w:rsidRPr="00BB57CD" w:rsidRDefault="00BB57CD" w:rsidP="00BB57CD">
      <w:pPr>
        <w:pStyle w:val="ListParagraph"/>
        <w:numPr>
          <w:ilvl w:val="0"/>
          <w:numId w:val="17"/>
        </w:numPr>
        <w:spacing w:after="0"/>
        <w:rPr>
          <w:rFonts w:ascii="Garamond" w:hAnsi="Garamond"/>
          <w:b/>
          <w:bCs/>
        </w:rPr>
      </w:pPr>
      <w:r>
        <w:rPr>
          <w:rFonts w:ascii="Garamond" w:hAnsi="Garamond"/>
        </w:rPr>
        <w:t>It was not long before Dakota people worked to return to their homelands</w:t>
      </w:r>
    </w:p>
    <w:p w14:paraId="6669B467" w14:textId="3AF7BB2B" w:rsidR="00BB57CD" w:rsidRPr="00BB57CD" w:rsidRDefault="00BB57CD" w:rsidP="00BB57CD">
      <w:pPr>
        <w:pStyle w:val="ListParagraph"/>
        <w:numPr>
          <w:ilvl w:val="0"/>
          <w:numId w:val="17"/>
        </w:numPr>
        <w:spacing w:after="0"/>
        <w:rPr>
          <w:rFonts w:ascii="Garamond" w:hAnsi="Garamond"/>
          <w:b/>
          <w:bCs/>
        </w:rPr>
      </w:pPr>
      <w:r>
        <w:rPr>
          <w:rFonts w:ascii="Garamond" w:hAnsi="Garamond"/>
        </w:rPr>
        <w:t xml:space="preserve">By the 1880s Dakota people were making their way back to Minnesota, despite facing violence and racism </w:t>
      </w:r>
    </w:p>
    <w:p w14:paraId="5FDFEE9F" w14:textId="5557AC38" w:rsidR="00BB57CD" w:rsidRPr="00BB57CD" w:rsidRDefault="00BB57CD" w:rsidP="00BB57CD">
      <w:pPr>
        <w:pStyle w:val="ListParagraph"/>
        <w:numPr>
          <w:ilvl w:val="0"/>
          <w:numId w:val="17"/>
        </w:numPr>
        <w:spacing w:after="0"/>
        <w:rPr>
          <w:rFonts w:ascii="Garamond" w:hAnsi="Garamond"/>
          <w:b/>
          <w:bCs/>
        </w:rPr>
      </w:pPr>
      <w:r>
        <w:rPr>
          <w:rFonts w:ascii="Garamond" w:hAnsi="Garamond"/>
        </w:rPr>
        <w:t>Dakota people banded together to purchase land that would become a reservation (the Lower Sioux Community) and settled near old villages (Prairie Island)</w:t>
      </w:r>
    </w:p>
    <w:p w14:paraId="29FC614C" w14:textId="20AFF84F" w:rsidR="00BB57CD" w:rsidRPr="00BB57CD" w:rsidRDefault="00BB57CD" w:rsidP="00BB57CD">
      <w:pPr>
        <w:pStyle w:val="ListParagraph"/>
        <w:numPr>
          <w:ilvl w:val="0"/>
          <w:numId w:val="17"/>
        </w:numPr>
        <w:spacing w:after="0"/>
        <w:rPr>
          <w:rFonts w:ascii="Garamond" w:hAnsi="Garamond"/>
          <w:b/>
          <w:bCs/>
        </w:rPr>
      </w:pPr>
      <w:r>
        <w:rPr>
          <w:rFonts w:ascii="Garamond" w:hAnsi="Garamond"/>
        </w:rPr>
        <w:t xml:space="preserve">Then, in 1889, Congress pass legislation to re-establish three Dakota reservations </w:t>
      </w:r>
    </w:p>
    <w:p w14:paraId="3605CFA3" w14:textId="233DDD3C" w:rsidR="00BB57CD" w:rsidRPr="00BB57CD" w:rsidRDefault="00BB57CD" w:rsidP="00BB57CD">
      <w:pPr>
        <w:pStyle w:val="ListParagraph"/>
        <w:numPr>
          <w:ilvl w:val="0"/>
          <w:numId w:val="17"/>
        </w:numPr>
        <w:spacing w:after="0"/>
        <w:rPr>
          <w:rFonts w:ascii="Garamond" w:hAnsi="Garamond"/>
          <w:b/>
          <w:bCs/>
        </w:rPr>
      </w:pPr>
      <w:r>
        <w:rPr>
          <w:rFonts w:ascii="Garamond" w:hAnsi="Garamond"/>
        </w:rPr>
        <w:t>Today, there are four federally recognized Dakota communities in Minnesota</w:t>
      </w:r>
    </w:p>
    <w:p w14:paraId="6610F48E" w14:textId="0D623CD9" w:rsidR="00BB57CD" w:rsidRPr="00BB57CD" w:rsidRDefault="00BB57CD" w:rsidP="00BB57CD">
      <w:pPr>
        <w:pStyle w:val="ListParagraph"/>
        <w:numPr>
          <w:ilvl w:val="1"/>
          <w:numId w:val="17"/>
        </w:numPr>
        <w:spacing w:after="0"/>
        <w:rPr>
          <w:rFonts w:ascii="Garamond" w:hAnsi="Garamond"/>
          <w:b/>
          <w:bCs/>
        </w:rPr>
      </w:pPr>
      <w:r>
        <w:rPr>
          <w:rFonts w:ascii="Garamond" w:hAnsi="Garamond"/>
        </w:rPr>
        <w:t>Upper Sioux</w:t>
      </w:r>
    </w:p>
    <w:p w14:paraId="7C93C442" w14:textId="1DD8EF00" w:rsidR="00BB57CD" w:rsidRPr="00BB57CD" w:rsidRDefault="00BB57CD" w:rsidP="00BB57CD">
      <w:pPr>
        <w:pStyle w:val="ListParagraph"/>
        <w:numPr>
          <w:ilvl w:val="1"/>
          <w:numId w:val="17"/>
        </w:numPr>
        <w:spacing w:after="0"/>
        <w:rPr>
          <w:rFonts w:ascii="Garamond" w:hAnsi="Garamond"/>
          <w:b/>
          <w:bCs/>
        </w:rPr>
      </w:pPr>
      <w:r>
        <w:rPr>
          <w:rFonts w:ascii="Garamond" w:hAnsi="Garamond"/>
        </w:rPr>
        <w:t>Lower Sioux</w:t>
      </w:r>
    </w:p>
    <w:p w14:paraId="3BDAF38F" w14:textId="46765F28" w:rsidR="00BB57CD" w:rsidRPr="00BB57CD" w:rsidRDefault="00BB57CD" w:rsidP="00BB57CD">
      <w:pPr>
        <w:pStyle w:val="ListParagraph"/>
        <w:numPr>
          <w:ilvl w:val="1"/>
          <w:numId w:val="17"/>
        </w:numPr>
        <w:spacing w:after="0"/>
        <w:rPr>
          <w:rFonts w:ascii="Garamond" w:hAnsi="Garamond"/>
          <w:b/>
          <w:bCs/>
        </w:rPr>
      </w:pPr>
      <w:r>
        <w:rPr>
          <w:rFonts w:ascii="Garamond" w:hAnsi="Garamond"/>
        </w:rPr>
        <w:t>Shakopee</w:t>
      </w:r>
    </w:p>
    <w:p w14:paraId="56C929A7" w14:textId="5F7586C7" w:rsidR="00BB57CD" w:rsidRPr="00BB57CD" w:rsidRDefault="00BB57CD" w:rsidP="00BB57CD">
      <w:pPr>
        <w:pStyle w:val="ListParagraph"/>
        <w:numPr>
          <w:ilvl w:val="1"/>
          <w:numId w:val="17"/>
        </w:numPr>
        <w:spacing w:after="0"/>
        <w:rPr>
          <w:rFonts w:ascii="Garamond" w:hAnsi="Garamond"/>
          <w:b/>
          <w:bCs/>
        </w:rPr>
      </w:pPr>
      <w:r>
        <w:rPr>
          <w:rFonts w:ascii="Garamond" w:hAnsi="Garamond"/>
        </w:rPr>
        <w:t>Prairie Island</w:t>
      </w:r>
    </w:p>
    <w:p w14:paraId="46128211" w14:textId="77777777" w:rsidR="00BB57CD" w:rsidRPr="00BB57CD" w:rsidRDefault="00BB57CD" w:rsidP="00BB57CD">
      <w:pPr>
        <w:pStyle w:val="ListParagraph"/>
        <w:numPr>
          <w:ilvl w:val="0"/>
          <w:numId w:val="17"/>
        </w:numPr>
        <w:spacing w:after="0"/>
        <w:rPr>
          <w:rFonts w:ascii="Garamond" w:hAnsi="Garamond"/>
          <w:b/>
          <w:bCs/>
        </w:rPr>
      </w:pPr>
      <w:r>
        <w:rPr>
          <w:rFonts w:ascii="Garamond" w:hAnsi="Garamond"/>
        </w:rPr>
        <w:t>In 2002 the first Dakota Commemorative March was held, following the route of the Dakota prisoners of war who were forced marched to Fort Snelling</w:t>
      </w:r>
    </w:p>
    <w:p w14:paraId="26E4E85E" w14:textId="1D79BA90" w:rsidR="00BB57CD" w:rsidRPr="00BB57CD" w:rsidRDefault="00BB57CD" w:rsidP="00BB57CD">
      <w:pPr>
        <w:pStyle w:val="ListParagraph"/>
        <w:numPr>
          <w:ilvl w:val="0"/>
          <w:numId w:val="17"/>
        </w:numPr>
        <w:spacing w:after="0"/>
        <w:rPr>
          <w:rFonts w:ascii="Garamond" w:hAnsi="Garamond"/>
          <w:b/>
          <w:bCs/>
        </w:rPr>
      </w:pPr>
      <w:r>
        <w:rPr>
          <w:rFonts w:ascii="Garamond" w:hAnsi="Garamond"/>
        </w:rPr>
        <w:t xml:space="preserve">Today, </w:t>
      </w:r>
      <w:r w:rsidRPr="00BB57CD">
        <w:rPr>
          <w:rFonts w:ascii="Garamond" w:hAnsi="Garamond"/>
        </w:rPr>
        <w:t xml:space="preserve">there are about 4,000 Dakota who reside in Minnesota </w:t>
      </w:r>
      <w:r>
        <w:rPr>
          <w:rFonts w:ascii="Garamond" w:hAnsi="Garamond"/>
        </w:rPr>
        <w:t xml:space="preserve">and </w:t>
      </w:r>
      <w:r w:rsidRPr="00BB57CD">
        <w:rPr>
          <w:rFonts w:ascii="Garamond" w:hAnsi="Garamond"/>
        </w:rPr>
        <w:t xml:space="preserve">Dakota people continue to come together to honor and remember those who were lost during the violence of the late nineteenth century. At the same time, Dakota people are collectively working towards cultural and language revitalization, pursuing strategies to acquire and manage Dakota homelands, and to facilitate community-wide education and conversations toward healing </w:t>
      </w:r>
    </w:p>
    <w:p w14:paraId="4D1300CC" w14:textId="77777777" w:rsidR="001D33E3" w:rsidRDefault="001D33E3" w:rsidP="00E71818">
      <w:pPr>
        <w:spacing w:after="0"/>
        <w:rPr>
          <w:rFonts w:ascii="Garamond" w:hAnsi="Garamond"/>
          <w:b/>
          <w:bCs/>
        </w:rPr>
      </w:pPr>
    </w:p>
    <w:p w14:paraId="22FF410D" w14:textId="79DA9762" w:rsidR="009E3EE6" w:rsidRDefault="009E3EE6" w:rsidP="001D33E3">
      <w:pPr>
        <w:spacing w:after="0"/>
        <w:rPr>
          <w:rFonts w:ascii="Garamond" w:hAnsi="Garamond"/>
          <w:b/>
          <w:bCs/>
        </w:rPr>
      </w:pPr>
      <w:r>
        <w:rPr>
          <w:rFonts w:ascii="Garamond" w:hAnsi="Garamond"/>
          <w:b/>
          <w:bCs/>
        </w:rPr>
        <w:t>Slide 1</w:t>
      </w:r>
      <w:r w:rsidR="001D33E3">
        <w:rPr>
          <w:rFonts w:ascii="Garamond" w:hAnsi="Garamond"/>
          <w:b/>
          <w:bCs/>
        </w:rPr>
        <w:t>3</w:t>
      </w:r>
      <w:r>
        <w:rPr>
          <w:rFonts w:ascii="Garamond" w:hAnsi="Garamond"/>
          <w:b/>
          <w:bCs/>
        </w:rPr>
        <w:t xml:space="preserve">: </w:t>
      </w:r>
      <w:r w:rsidR="00BB57CD">
        <w:rPr>
          <w:rFonts w:ascii="Garamond" w:hAnsi="Garamond"/>
          <w:b/>
          <w:bCs/>
        </w:rPr>
        <w:t xml:space="preserve">US-Dakota War </w:t>
      </w:r>
      <w:r>
        <w:rPr>
          <w:rFonts w:ascii="Garamond" w:hAnsi="Garamond"/>
          <w:b/>
          <w:bCs/>
        </w:rPr>
        <w:t xml:space="preserve">Discussion </w:t>
      </w:r>
    </w:p>
    <w:p w14:paraId="17A10E27" w14:textId="3EDEB22B" w:rsidR="00FE31F8" w:rsidRDefault="00394301" w:rsidP="00394301">
      <w:pPr>
        <w:pStyle w:val="ListParagraph"/>
        <w:numPr>
          <w:ilvl w:val="0"/>
          <w:numId w:val="18"/>
        </w:numPr>
        <w:spacing w:after="0"/>
        <w:rPr>
          <w:rFonts w:ascii="Garamond" w:hAnsi="Garamond"/>
        </w:rPr>
      </w:pPr>
      <w:r>
        <w:rPr>
          <w:rFonts w:ascii="Garamond" w:hAnsi="Garamond"/>
        </w:rPr>
        <w:t xml:space="preserve">Facilitate </w:t>
      </w:r>
      <w:r w:rsidR="00D5180B">
        <w:rPr>
          <w:rFonts w:ascii="Garamond" w:hAnsi="Garamond"/>
        </w:rPr>
        <w:t>small group and class discussion using the following prompts</w:t>
      </w:r>
    </w:p>
    <w:p w14:paraId="55BBB55E" w14:textId="77777777" w:rsidR="00D5180B" w:rsidRPr="00D5180B" w:rsidRDefault="00D5180B" w:rsidP="00D5180B">
      <w:pPr>
        <w:pStyle w:val="ListParagraph"/>
        <w:numPr>
          <w:ilvl w:val="1"/>
          <w:numId w:val="18"/>
        </w:numPr>
        <w:spacing w:after="0"/>
        <w:rPr>
          <w:rFonts w:ascii="Garamond" w:hAnsi="Garamond"/>
        </w:rPr>
      </w:pPr>
      <w:r w:rsidRPr="00D5180B">
        <w:rPr>
          <w:rFonts w:ascii="Garamond" w:hAnsi="Garamond"/>
        </w:rPr>
        <w:t>What did you know about the US-Dakota War prior to today’s lesson?</w:t>
      </w:r>
    </w:p>
    <w:p w14:paraId="1D29AF57" w14:textId="77777777" w:rsidR="00D5180B" w:rsidRPr="00D5180B" w:rsidRDefault="00D5180B" w:rsidP="00D5180B">
      <w:pPr>
        <w:pStyle w:val="ListParagraph"/>
        <w:numPr>
          <w:ilvl w:val="2"/>
          <w:numId w:val="18"/>
        </w:numPr>
        <w:spacing w:after="0"/>
        <w:rPr>
          <w:rFonts w:ascii="Garamond" w:hAnsi="Garamond"/>
        </w:rPr>
      </w:pPr>
      <w:r w:rsidRPr="00D5180B">
        <w:rPr>
          <w:rFonts w:ascii="Garamond" w:hAnsi="Garamond"/>
          <w:i/>
          <w:iCs/>
        </w:rPr>
        <w:t>Why do you think the US-Dakota War is not something that is widely taught or known outside of Minnesota?</w:t>
      </w:r>
    </w:p>
    <w:p w14:paraId="63386E6D" w14:textId="77777777" w:rsidR="00D5180B" w:rsidRPr="00D5180B" w:rsidRDefault="00D5180B" w:rsidP="00D5180B">
      <w:pPr>
        <w:pStyle w:val="ListParagraph"/>
        <w:numPr>
          <w:ilvl w:val="1"/>
          <w:numId w:val="18"/>
        </w:numPr>
        <w:spacing w:after="0"/>
        <w:rPr>
          <w:rFonts w:ascii="Garamond" w:hAnsi="Garamond"/>
        </w:rPr>
      </w:pPr>
      <w:r w:rsidRPr="00D5180B">
        <w:rPr>
          <w:rFonts w:ascii="Garamond" w:hAnsi="Garamond"/>
        </w:rPr>
        <w:t>What were the complex factors that led to the outbreak of violence in 1862 across southern Minnesota?</w:t>
      </w:r>
    </w:p>
    <w:p w14:paraId="06F132ED" w14:textId="77777777" w:rsidR="00D5180B" w:rsidRPr="00D5180B" w:rsidRDefault="00D5180B" w:rsidP="00D5180B">
      <w:pPr>
        <w:pStyle w:val="ListParagraph"/>
        <w:numPr>
          <w:ilvl w:val="2"/>
          <w:numId w:val="18"/>
        </w:numPr>
        <w:spacing w:after="0"/>
        <w:rPr>
          <w:rFonts w:ascii="Garamond" w:hAnsi="Garamond"/>
        </w:rPr>
      </w:pPr>
      <w:r w:rsidRPr="00D5180B">
        <w:rPr>
          <w:rFonts w:ascii="Garamond" w:hAnsi="Garamond"/>
          <w:i/>
          <w:iCs/>
        </w:rPr>
        <w:t>What are the larger historical forces?</w:t>
      </w:r>
    </w:p>
    <w:p w14:paraId="6E3B7414" w14:textId="77777777" w:rsidR="00D5180B" w:rsidRPr="00D5180B" w:rsidRDefault="00D5180B" w:rsidP="00D5180B">
      <w:pPr>
        <w:pStyle w:val="ListParagraph"/>
        <w:numPr>
          <w:ilvl w:val="1"/>
          <w:numId w:val="18"/>
        </w:numPr>
        <w:spacing w:after="0"/>
        <w:rPr>
          <w:rFonts w:ascii="Garamond" w:hAnsi="Garamond"/>
        </w:rPr>
      </w:pPr>
      <w:r w:rsidRPr="00D5180B">
        <w:rPr>
          <w:rFonts w:ascii="Garamond" w:hAnsi="Garamond"/>
        </w:rPr>
        <w:t>How should we think about the US-Dakota War in the context of the Morrill Act of 1862?</w:t>
      </w:r>
    </w:p>
    <w:p w14:paraId="79E11621" w14:textId="77777777" w:rsidR="00D5180B" w:rsidRPr="00D5180B" w:rsidRDefault="00D5180B" w:rsidP="00D5180B">
      <w:pPr>
        <w:pStyle w:val="ListParagraph"/>
        <w:numPr>
          <w:ilvl w:val="1"/>
          <w:numId w:val="18"/>
        </w:numPr>
        <w:spacing w:after="0"/>
        <w:rPr>
          <w:rFonts w:ascii="Garamond" w:hAnsi="Garamond"/>
        </w:rPr>
      </w:pPr>
      <w:r w:rsidRPr="00D5180B">
        <w:rPr>
          <w:rFonts w:ascii="Garamond" w:hAnsi="Garamond"/>
        </w:rPr>
        <w:t>How can we, as benefactors of Native dispossession, work to reconcile histories of violence?</w:t>
      </w:r>
    </w:p>
    <w:p w14:paraId="621386B6" w14:textId="77777777" w:rsidR="00D5180B" w:rsidRPr="00394301" w:rsidRDefault="00D5180B" w:rsidP="00D5180B">
      <w:pPr>
        <w:pStyle w:val="ListParagraph"/>
        <w:spacing w:after="0"/>
        <w:ind w:left="1440"/>
        <w:rPr>
          <w:rFonts w:ascii="Garamond" w:hAnsi="Garamond"/>
        </w:rPr>
      </w:pPr>
    </w:p>
    <w:sectPr w:rsidR="00D5180B" w:rsidRPr="00394301" w:rsidSect="00291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946BB9"/>
    <w:multiLevelType w:val="hybridMultilevel"/>
    <w:tmpl w:val="60D8D33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538D1"/>
    <w:multiLevelType w:val="hybridMultilevel"/>
    <w:tmpl w:val="72908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70A3F"/>
    <w:multiLevelType w:val="hybridMultilevel"/>
    <w:tmpl w:val="1DEA161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04776D"/>
    <w:multiLevelType w:val="hybridMultilevel"/>
    <w:tmpl w:val="D05ABFF8"/>
    <w:lvl w:ilvl="0" w:tplc="23142A6C">
      <w:start w:val="1"/>
      <w:numFmt w:val="bullet"/>
      <w:lvlText w:val="•"/>
      <w:lvlJc w:val="left"/>
      <w:pPr>
        <w:tabs>
          <w:tab w:val="num" w:pos="720"/>
        </w:tabs>
        <w:ind w:left="720" w:hanging="360"/>
      </w:pPr>
      <w:rPr>
        <w:rFonts w:ascii="Times New Roman" w:hAnsi="Times New Roman" w:hint="default"/>
      </w:rPr>
    </w:lvl>
    <w:lvl w:ilvl="1" w:tplc="F050CDD2" w:tentative="1">
      <w:start w:val="1"/>
      <w:numFmt w:val="bullet"/>
      <w:lvlText w:val="•"/>
      <w:lvlJc w:val="left"/>
      <w:pPr>
        <w:tabs>
          <w:tab w:val="num" w:pos="1440"/>
        </w:tabs>
        <w:ind w:left="1440" w:hanging="360"/>
      </w:pPr>
      <w:rPr>
        <w:rFonts w:ascii="Times New Roman" w:hAnsi="Times New Roman" w:hint="default"/>
      </w:rPr>
    </w:lvl>
    <w:lvl w:ilvl="2" w:tplc="8C5E65E4" w:tentative="1">
      <w:start w:val="1"/>
      <w:numFmt w:val="bullet"/>
      <w:lvlText w:val="•"/>
      <w:lvlJc w:val="left"/>
      <w:pPr>
        <w:tabs>
          <w:tab w:val="num" w:pos="2160"/>
        </w:tabs>
        <w:ind w:left="2160" w:hanging="360"/>
      </w:pPr>
      <w:rPr>
        <w:rFonts w:ascii="Times New Roman" w:hAnsi="Times New Roman" w:hint="default"/>
      </w:rPr>
    </w:lvl>
    <w:lvl w:ilvl="3" w:tplc="5DA02D8C" w:tentative="1">
      <w:start w:val="1"/>
      <w:numFmt w:val="bullet"/>
      <w:lvlText w:val="•"/>
      <w:lvlJc w:val="left"/>
      <w:pPr>
        <w:tabs>
          <w:tab w:val="num" w:pos="2880"/>
        </w:tabs>
        <w:ind w:left="2880" w:hanging="360"/>
      </w:pPr>
      <w:rPr>
        <w:rFonts w:ascii="Times New Roman" w:hAnsi="Times New Roman" w:hint="default"/>
      </w:rPr>
    </w:lvl>
    <w:lvl w:ilvl="4" w:tplc="9E768744" w:tentative="1">
      <w:start w:val="1"/>
      <w:numFmt w:val="bullet"/>
      <w:lvlText w:val="•"/>
      <w:lvlJc w:val="left"/>
      <w:pPr>
        <w:tabs>
          <w:tab w:val="num" w:pos="3600"/>
        </w:tabs>
        <w:ind w:left="3600" w:hanging="360"/>
      </w:pPr>
      <w:rPr>
        <w:rFonts w:ascii="Times New Roman" w:hAnsi="Times New Roman" w:hint="default"/>
      </w:rPr>
    </w:lvl>
    <w:lvl w:ilvl="5" w:tplc="BE1CBE02" w:tentative="1">
      <w:start w:val="1"/>
      <w:numFmt w:val="bullet"/>
      <w:lvlText w:val="•"/>
      <w:lvlJc w:val="left"/>
      <w:pPr>
        <w:tabs>
          <w:tab w:val="num" w:pos="4320"/>
        </w:tabs>
        <w:ind w:left="4320" w:hanging="360"/>
      </w:pPr>
      <w:rPr>
        <w:rFonts w:ascii="Times New Roman" w:hAnsi="Times New Roman" w:hint="default"/>
      </w:rPr>
    </w:lvl>
    <w:lvl w:ilvl="6" w:tplc="FDA67A46" w:tentative="1">
      <w:start w:val="1"/>
      <w:numFmt w:val="bullet"/>
      <w:lvlText w:val="•"/>
      <w:lvlJc w:val="left"/>
      <w:pPr>
        <w:tabs>
          <w:tab w:val="num" w:pos="5040"/>
        </w:tabs>
        <w:ind w:left="5040" w:hanging="360"/>
      </w:pPr>
      <w:rPr>
        <w:rFonts w:ascii="Times New Roman" w:hAnsi="Times New Roman" w:hint="default"/>
      </w:rPr>
    </w:lvl>
    <w:lvl w:ilvl="7" w:tplc="6890BB34" w:tentative="1">
      <w:start w:val="1"/>
      <w:numFmt w:val="bullet"/>
      <w:lvlText w:val="•"/>
      <w:lvlJc w:val="left"/>
      <w:pPr>
        <w:tabs>
          <w:tab w:val="num" w:pos="5760"/>
        </w:tabs>
        <w:ind w:left="5760" w:hanging="360"/>
      </w:pPr>
      <w:rPr>
        <w:rFonts w:ascii="Times New Roman" w:hAnsi="Times New Roman" w:hint="default"/>
      </w:rPr>
    </w:lvl>
    <w:lvl w:ilvl="8" w:tplc="3B10616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DD061B9"/>
    <w:multiLevelType w:val="hybridMultilevel"/>
    <w:tmpl w:val="A8568B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6818E8"/>
    <w:multiLevelType w:val="hybridMultilevel"/>
    <w:tmpl w:val="49E43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D60C0C"/>
    <w:multiLevelType w:val="hybridMultilevel"/>
    <w:tmpl w:val="CDAA89B4"/>
    <w:lvl w:ilvl="0" w:tplc="365E3C2E">
      <w:start w:val="1"/>
      <w:numFmt w:val="decimal"/>
      <w:lvlText w:val="%1."/>
      <w:lvlJc w:val="left"/>
      <w:pPr>
        <w:tabs>
          <w:tab w:val="num" w:pos="720"/>
        </w:tabs>
        <w:ind w:left="720" w:hanging="360"/>
      </w:pPr>
    </w:lvl>
    <w:lvl w:ilvl="1" w:tplc="1AC45854">
      <w:numFmt w:val="bullet"/>
      <w:lvlText w:val="–"/>
      <w:lvlJc w:val="left"/>
      <w:pPr>
        <w:tabs>
          <w:tab w:val="num" w:pos="1440"/>
        </w:tabs>
        <w:ind w:left="1440" w:hanging="360"/>
      </w:pPr>
      <w:rPr>
        <w:rFonts w:ascii="Franklin Gothic Book" w:hAnsi="Franklin Gothic Book" w:hint="default"/>
      </w:rPr>
    </w:lvl>
    <w:lvl w:ilvl="2" w:tplc="1E7A7162" w:tentative="1">
      <w:start w:val="1"/>
      <w:numFmt w:val="decimal"/>
      <w:lvlText w:val="%3."/>
      <w:lvlJc w:val="left"/>
      <w:pPr>
        <w:tabs>
          <w:tab w:val="num" w:pos="2160"/>
        </w:tabs>
        <w:ind w:left="2160" w:hanging="360"/>
      </w:pPr>
    </w:lvl>
    <w:lvl w:ilvl="3" w:tplc="3984108A" w:tentative="1">
      <w:start w:val="1"/>
      <w:numFmt w:val="decimal"/>
      <w:lvlText w:val="%4."/>
      <w:lvlJc w:val="left"/>
      <w:pPr>
        <w:tabs>
          <w:tab w:val="num" w:pos="2880"/>
        </w:tabs>
        <w:ind w:left="2880" w:hanging="360"/>
      </w:pPr>
    </w:lvl>
    <w:lvl w:ilvl="4" w:tplc="F48AEA86" w:tentative="1">
      <w:start w:val="1"/>
      <w:numFmt w:val="decimal"/>
      <w:lvlText w:val="%5."/>
      <w:lvlJc w:val="left"/>
      <w:pPr>
        <w:tabs>
          <w:tab w:val="num" w:pos="3600"/>
        </w:tabs>
        <w:ind w:left="3600" w:hanging="360"/>
      </w:pPr>
    </w:lvl>
    <w:lvl w:ilvl="5" w:tplc="AB7892C4" w:tentative="1">
      <w:start w:val="1"/>
      <w:numFmt w:val="decimal"/>
      <w:lvlText w:val="%6."/>
      <w:lvlJc w:val="left"/>
      <w:pPr>
        <w:tabs>
          <w:tab w:val="num" w:pos="4320"/>
        </w:tabs>
        <w:ind w:left="4320" w:hanging="360"/>
      </w:pPr>
    </w:lvl>
    <w:lvl w:ilvl="6" w:tplc="F0E406B2" w:tentative="1">
      <w:start w:val="1"/>
      <w:numFmt w:val="decimal"/>
      <w:lvlText w:val="%7."/>
      <w:lvlJc w:val="left"/>
      <w:pPr>
        <w:tabs>
          <w:tab w:val="num" w:pos="5040"/>
        </w:tabs>
        <w:ind w:left="5040" w:hanging="360"/>
      </w:pPr>
    </w:lvl>
    <w:lvl w:ilvl="7" w:tplc="38A0A03E" w:tentative="1">
      <w:start w:val="1"/>
      <w:numFmt w:val="decimal"/>
      <w:lvlText w:val="%8."/>
      <w:lvlJc w:val="left"/>
      <w:pPr>
        <w:tabs>
          <w:tab w:val="num" w:pos="5760"/>
        </w:tabs>
        <w:ind w:left="5760" w:hanging="360"/>
      </w:pPr>
    </w:lvl>
    <w:lvl w:ilvl="8" w:tplc="DD92A5BC" w:tentative="1">
      <w:start w:val="1"/>
      <w:numFmt w:val="decimal"/>
      <w:lvlText w:val="%9."/>
      <w:lvlJc w:val="left"/>
      <w:pPr>
        <w:tabs>
          <w:tab w:val="num" w:pos="6480"/>
        </w:tabs>
        <w:ind w:left="6480" w:hanging="360"/>
      </w:pPr>
    </w:lvl>
  </w:abstractNum>
  <w:abstractNum w:abstractNumId="7" w15:restartNumberingAfterBreak="0">
    <w:nsid w:val="2FFA55B4"/>
    <w:multiLevelType w:val="hybridMultilevel"/>
    <w:tmpl w:val="2F8C6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190C46"/>
    <w:multiLevelType w:val="hybridMultilevel"/>
    <w:tmpl w:val="154C5F02"/>
    <w:lvl w:ilvl="0" w:tplc="5DE23604">
      <w:start w:val="1"/>
      <w:numFmt w:val="bullet"/>
      <w:lvlText w:val="•"/>
      <w:lvlJc w:val="left"/>
      <w:pPr>
        <w:tabs>
          <w:tab w:val="num" w:pos="720"/>
        </w:tabs>
        <w:ind w:left="720" w:hanging="360"/>
      </w:pPr>
      <w:rPr>
        <w:rFonts w:ascii="Times New Roman" w:hAnsi="Times New Roman" w:hint="default"/>
      </w:rPr>
    </w:lvl>
    <w:lvl w:ilvl="1" w:tplc="BDDAD28A" w:tentative="1">
      <w:start w:val="1"/>
      <w:numFmt w:val="bullet"/>
      <w:lvlText w:val="•"/>
      <w:lvlJc w:val="left"/>
      <w:pPr>
        <w:tabs>
          <w:tab w:val="num" w:pos="1440"/>
        </w:tabs>
        <w:ind w:left="1440" w:hanging="360"/>
      </w:pPr>
      <w:rPr>
        <w:rFonts w:ascii="Times New Roman" w:hAnsi="Times New Roman" w:hint="default"/>
      </w:rPr>
    </w:lvl>
    <w:lvl w:ilvl="2" w:tplc="814CE724" w:tentative="1">
      <w:start w:val="1"/>
      <w:numFmt w:val="bullet"/>
      <w:lvlText w:val="•"/>
      <w:lvlJc w:val="left"/>
      <w:pPr>
        <w:tabs>
          <w:tab w:val="num" w:pos="2160"/>
        </w:tabs>
        <w:ind w:left="2160" w:hanging="360"/>
      </w:pPr>
      <w:rPr>
        <w:rFonts w:ascii="Times New Roman" w:hAnsi="Times New Roman" w:hint="default"/>
      </w:rPr>
    </w:lvl>
    <w:lvl w:ilvl="3" w:tplc="CD40906A" w:tentative="1">
      <w:start w:val="1"/>
      <w:numFmt w:val="bullet"/>
      <w:lvlText w:val="•"/>
      <w:lvlJc w:val="left"/>
      <w:pPr>
        <w:tabs>
          <w:tab w:val="num" w:pos="2880"/>
        </w:tabs>
        <w:ind w:left="2880" w:hanging="360"/>
      </w:pPr>
      <w:rPr>
        <w:rFonts w:ascii="Times New Roman" w:hAnsi="Times New Roman" w:hint="default"/>
      </w:rPr>
    </w:lvl>
    <w:lvl w:ilvl="4" w:tplc="B0E6EE48" w:tentative="1">
      <w:start w:val="1"/>
      <w:numFmt w:val="bullet"/>
      <w:lvlText w:val="•"/>
      <w:lvlJc w:val="left"/>
      <w:pPr>
        <w:tabs>
          <w:tab w:val="num" w:pos="3600"/>
        </w:tabs>
        <w:ind w:left="3600" w:hanging="360"/>
      </w:pPr>
      <w:rPr>
        <w:rFonts w:ascii="Times New Roman" w:hAnsi="Times New Roman" w:hint="default"/>
      </w:rPr>
    </w:lvl>
    <w:lvl w:ilvl="5" w:tplc="D92C0BE2" w:tentative="1">
      <w:start w:val="1"/>
      <w:numFmt w:val="bullet"/>
      <w:lvlText w:val="•"/>
      <w:lvlJc w:val="left"/>
      <w:pPr>
        <w:tabs>
          <w:tab w:val="num" w:pos="4320"/>
        </w:tabs>
        <w:ind w:left="4320" w:hanging="360"/>
      </w:pPr>
      <w:rPr>
        <w:rFonts w:ascii="Times New Roman" w:hAnsi="Times New Roman" w:hint="default"/>
      </w:rPr>
    </w:lvl>
    <w:lvl w:ilvl="6" w:tplc="2A80D3B2" w:tentative="1">
      <w:start w:val="1"/>
      <w:numFmt w:val="bullet"/>
      <w:lvlText w:val="•"/>
      <w:lvlJc w:val="left"/>
      <w:pPr>
        <w:tabs>
          <w:tab w:val="num" w:pos="5040"/>
        </w:tabs>
        <w:ind w:left="5040" w:hanging="360"/>
      </w:pPr>
      <w:rPr>
        <w:rFonts w:ascii="Times New Roman" w:hAnsi="Times New Roman" w:hint="default"/>
      </w:rPr>
    </w:lvl>
    <w:lvl w:ilvl="7" w:tplc="E4506784" w:tentative="1">
      <w:start w:val="1"/>
      <w:numFmt w:val="bullet"/>
      <w:lvlText w:val="•"/>
      <w:lvlJc w:val="left"/>
      <w:pPr>
        <w:tabs>
          <w:tab w:val="num" w:pos="5760"/>
        </w:tabs>
        <w:ind w:left="5760" w:hanging="360"/>
      </w:pPr>
      <w:rPr>
        <w:rFonts w:ascii="Times New Roman" w:hAnsi="Times New Roman" w:hint="default"/>
      </w:rPr>
    </w:lvl>
    <w:lvl w:ilvl="8" w:tplc="887A395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63252CF"/>
    <w:multiLevelType w:val="hybridMultilevel"/>
    <w:tmpl w:val="34A64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F063A3"/>
    <w:multiLevelType w:val="hybridMultilevel"/>
    <w:tmpl w:val="46488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9199A"/>
    <w:multiLevelType w:val="hybridMultilevel"/>
    <w:tmpl w:val="D49E55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2044DF"/>
    <w:multiLevelType w:val="hybridMultilevel"/>
    <w:tmpl w:val="A836A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E92860"/>
    <w:multiLevelType w:val="hybridMultilevel"/>
    <w:tmpl w:val="5612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502006"/>
    <w:multiLevelType w:val="hybridMultilevel"/>
    <w:tmpl w:val="8FF88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D71FFE"/>
    <w:multiLevelType w:val="hybridMultilevel"/>
    <w:tmpl w:val="72CC7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9E27D4"/>
    <w:multiLevelType w:val="hybridMultilevel"/>
    <w:tmpl w:val="40987B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3BD6CF8"/>
    <w:multiLevelType w:val="hybridMultilevel"/>
    <w:tmpl w:val="3E780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307C01"/>
    <w:multiLevelType w:val="hybridMultilevel"/>
    <w:tmpl w:val="1B3AE216"/>
    <w:lvl w:ilvl="0" w:tplc="04090001">
      <w:start w:val="1"/>
      <w:numFmt w:val="bullet"/>
      <w:lvlText w:val=""/>
      <w:lvlJc w:val="left"/>
      <w:pPr>
        <w:ind w:left="783" w:hanging="360"/>
      </w:pPr>
      <w:rPr>
        <w:rFonts w:ascii="Symbol" w:hAnsi="Symbol" w:hint="default"/>
      </w:rPr>
    </w:lvl>
    <w:lvl w:ilvl="1" w:tplc="04090003">
      <w:start w:val="1"/>
      <w:numFmt w:val="bullet"/>
      <w:lvlText w:val="o"/>
      <w:lvlJc w:val="left"/>
      <w:pPr>
        <w:ind w:left="1503" w:hanging="360"/>
      </w:pPr>
      <w:rPr>
        <w:rFonts w:ascii="Courier New" w:hAnsi="Courier New" w:cs="Courier New" w:hint="default"/>
      </w:rPr>
    </w:lvl>
    <w:lvl w:ilvl="2" w:tplc="04090005">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9" w15:restartNumberingAfterBreak="0">
    <w:nsid w:val="77124A8C"/>
    <w:multiLevelType w:val="hybridMultilevel"/>
    <w:tmpl w:val="2C8408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10273720">
    <w:abstractNumId w:val="19"/>
  </w:num>
  <w:num w:numId="2" w16cid:durableId="1952978117">
    <w:abstractNumId w:val="17"/>
  </w:num>
  <w:num w:numId="3" w16cid:durableId="1515731413">
    <w:abstractNumId w:val="14"/>
  </w:num>
  <w:num w:numId="4" w16cid:durableId="734011668">
    <w:abstractNumId w:val="9"/>
  </w:num>
  <w:num w:numId="5" w16cid:durableId="1299529086">
    <w:abstractNumId w:val="10"/>
  </w:num>
  <w:num w:numId="6" w16cid:durableId="1032650899">
    <w:abstractNumId w:val="7"/>
  </w:num>
  <w:num w:numId="7" w16cid:durableId="1543400187">
    <w:abstractNumId w:val="18"/>
  </w:num>
  <w:num w:numId="8" w16cid:durableId="41907248">
    <w:abstractNumId w:val="5"/>
  </w:num>
  <w:num w:numId="9" w16cid:durableId="424304278">
    <w:abstractNumId w:val="15"/>
  </w:num>
  <w:num w:numId="10" w16cid:durableId="929199039">
    <w:abstractNumId w:val="3"/>
  </w:num>
  <w:num w:numId="11" w16cid:durableId="1598639131">
    <w:abstractNumId w:val="8"/>
  </w:num>
  <w:num w:numId="12" w16cid:durableId="1343701985">
    <w:abstractNumId w:val="12"/>
  </w:num>
  <w:num w:numId="13" w16cid:durableId="709915904">
    <w:abstractNumId w:val="13"/>
  </w:num>
  <w:num w:numId="14" w16cid:durableId="1658652947">
    <w:abstractNumId w:val="11"/>
  </w:num>
  <w:num w:numId="15" w16cid:durableId="1399478171">
    <w:abstractNumId w:val="2"/>
  </w:num>
  <w:num w:numId="16" w16cid:durableId="1888252592">
    <w:abstractNumId w:val="4"/>
  </w:num>
  <w:num w:numId="17" w16cid:durableId="938485041">
    <w:abstractNumId w:val="16"/>
  </w:num>
  <w:num w:numId="18" w16cid:durableId="1046755805">
    <w:abstractNumId w:val="0"/>
  </w:num>
  <w:num w:numId="19" w16cid:durableId="1380351774">
    <w:abstractNumId w:val="6"/>
  </w:num>
  <w:num w:numId="20" w16cid:durableId="797407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818"/>
    <w:rsid w:val="00033135"/>
    <w:rsid w:val="0009413E"/>
    <w:rsid w:val="000F30AC"/>
    <w:rsid w:val="0010004B"/>
    <w:rsid w:val="00141B1E"/>
    <w:rsid w:val="00150FD5"/>
    <w:rsid w:val="001D33E3"/>
    <w:rsid w:val="00211871"/>
    <w:rsid w:val="00241248"/>
    <w:rsid w:val="00255314"/>
    <w:rsid w:val="00256EDA"/>
    <w:rsid w:val="00291338"/>
    <w:rsid w:val="002C1ACB"/>
    <w:rsid w:val="003228EF"/>
    <w:rsid w:val="00385D95"/>
    <w:rsid w:val="00394301"/>
    <w:rsid w:val="00513B4D"/>
    <w:rsid w:val="005761AB"/>
    <w:rsid w:val="00582B90"/>
    <w:rsid w:val="005D6CAF"/>
    <w:rsid w:val="00641119"/>
    <w:rsid w:val="007271DD"/>
    <w:rsid w:val="0078465E"/>
    <w:rsid w:val="007C11CB"/>
    <w:rsid w:val="008D09D1"/>
    <w:rsid w:val="009C4928"/>
    <w:rsid w:val="009E3EE6"/>
    <w:rsid w:val="00A06980"/>
    <w:rsid w:val="00AD0237"/>
    <w:rsid w:val="00B8434F"/>
    <w:rsid w:val="00BA19FD"/>
    <w:rsid w:val="00BA2189"/>
    <w:rsid w:val="00BB57CD"/>
    <w:rsid w:val="00D5180B"/>
    <w:rsid w:val="00D716A5"/>
    <w:rsid w:val="00DD211F"/>
    <w:rsid w:val="00DD2253"/>
    <w:rsid w:val="00E23AA9"/>
    <w:rsid w:val="00E71818"/>
    <w:rsid w:val="00EC6076"/>
    <w:rsid w:val="00F44B8D"/>
    <w:rsid w:val="00F65389"/>
    <w:rsid w:val="00FA3DEE"/>
    <w:rsid w:val="00FD743A"/>
    <w:rsid w:val="00FE3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EC919F"/>
  <w15:docId w15:val="{25D8B4C1-C78B-A645-A4BF-418DD4DAA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818"/>
    <w:rPr>
      <w:rFonts w:eastAsiaTheme="majorEastAsia" w:cstheme="majorBidi"/>
      <w:color w:val="272727" w:themeColor="text1" w:themeTint="D8"/>
    </w:rPr>
  </w:style>
  <w:style w:type="paragraph" w:styleId="Title">
    <w:name w:val="Title"/>
    <w:basedOn w:val="Normal"/>
    <w:next w:val="Normal"/>
    <w:link w:val="TitleChar"/>
    <w:uiPriority w:val="10"/>
    <w:qFormat/>
    <w:rsid w:val="00E718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81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8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1818"/>
    <w:rPr>
      <w:i/>
      <w:iCs/>
      <w:color w:val="404040" w:themeColor="text1" w:themeTint="BF"/>
    </w:rPr>
  </w:style>
  <w:style w:type="paragraph" w:styleId="ListParagraph">
    <w:name w:val="List Paragraph"/>
    <w:basedOn w:val="Normal"/>
    <w:uiPriority w:val="34"/>
    <w:qFormat/>
    <w:rsid w:val="00E71818"/>
    <w:pPr>
      <w:ind w:left="720"/>
      <w:contextualSpacing/>
    </w:pPr>
  </w:style>
  <w:style w:type="character" w:styleId="IntenseEmphasis">
    <w:name w:val="Intense Emphasis"/>
    <w:basedOn w:val="DefaultParagraphFont"/>
    <w:uiPriority w:val="21"/>
    <w:qFormat/>
    <w:rsid w:val="00E71818"/>
    <w:rPr>
      <w:i/>
      <w:iCs/>
      <w:color w:val="0F4761" w:themeColor="accent1" w:themeShade="BF"/>
    </w:rPr>
  </w:style>
  <w:style w:type="paragraph" w:styleId="IntenseQuote">
    <w:name w:val="Intense Quote"/>
    <w:basedOn w:val="Normal"/>
    <w:next w:val="Normal"/>
    <w:link w:val="IntenseQuoteChar"/>
    <w:uiPriority w:val="30"/>
    <w:qFormat/>
    <w:rsid w:val="00E71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818"/>
    <w:rPr>
      <w:i/>
      <w:iCs/>
      <w:color w:val="0F4761" w:themeColor="accent1" w:themeShade="BF"/>
    </w:rPr>
  </w:style>
  <w:style w:type="character" w:styleId="IntenseReference">
    <w:name w:val="Intense Reference"/>
    <w:basedOn w:val="DefaultParagraphFont"/>
    <w:uiPriority w:val="32"/>
    <w:qFormat/>
    <w:rsid w:val="00E71818"/>
    <w:rPr>
      <w:b/>
      <w:bCs/>
      <w:smallCaps/>
      <w:color w:val="0F4761" w:themeColor="accent1" w:themeShade="BF"/>
      <w:spacing w:val="5"/>
    </w:rPr>
  </w:style>
  <w:style w:type="character" w:styleId="Hyperlink">
    <w:name w:val="Hyperlink"/>
    <w:basedOn w:val="DefaultParagraphFont"/>
    <w:uiPriority w:val="99"/>
    <w:unhideWhenUsed/>
    <w:rsid w:val="00E71818"/>
    <w:rPr>
      <w:color w:val="467886" w:themeColor="hyperlink"/>
      <w:u w:val="single"/>
    </w:rPr>
  </w:style>
  <w:style w:type="character" w:styleId="UnresolvedMention">
    <w:name w:val="Unresolved Mention"/>
    <w:basedOn w:val="DefaultParagraphFont"/>
    <w:uiPriority w:val="99"/>
    <w:semiHidden/>
    <w:unhideWhenUsed/>
    <w:rsid w:val="00E71818"/>
    <w:rPr>
      <w:color w:val="605E5C"/>
      <w:shd w:val="clear" w:color="auto" w:fill="E1DFDD"/>
    </w:rPr>
  </w:style>
  <w:style w:type="character" w:styleId="CommentReference">
    <w:name w:val="annotation reference"/>
    <w:basedOn w:val="DefaultParagraphFont"/>
    <w:uiPriority w:val="99"/>
    <w:semiHidden/>
    <w:unhideWhenUsed/>
    <w:rsid w:val="000F30AC"/>
    <w:rPr>
      <w:sz w:val="16"/>
      <w:szCs w:val="16"/>
    </w:rPr>
  </w:style>
  <w:style w:type="paragraph" w:styleId="CommentText">
    <w:name w:val="annotation text"/>
    <w:basedOn w:val="Normal"/>
    <w:link w:val="CommentTextChar"/>
    <w:uiPriority w:val="99"/>
    <w:semiHidden/>
    <w:unhideWhenUsed/>
    <w:rsid w:val="000F30AC"/>
    <w:rPr>
      <w:sz w:val="20"/>
      <w:szCs w:val="20"/>
    </w:rPr>
  </w:style>
  <w:style w:type="character" w:customStyle="1" w:styleId="CommentTextChar">
    <w:name w:val="Comment Text Char"/>
    <w:basedOn w:val="DefaultParagraphFont"/>
    <w:link w:val="CommentText"/>
    <w:uiPriority w:val="99"/>
    <w:semiHidden/>
    <w:rsid w:val="000F30AC"/>
    <w:rPr>
      <w:sz w:val="20"/>
      <w:szCs w:val="20"/>
    </w:rPr>
  </w:style>
  <w:style w:type="paragraph" w:styleId="CommentSubject">
    <w:name w:val="annotation subject"/>
    <w:basedOn w:val="CommentText"/>
    <w:next w:val="CommentText"/>
    <w:link w:val="CommentSubjectChar"/>
    <w:uiPriority w:val="99"/>
    <w:semiHidden/>
    <w:unhideWhenUsed/>
    <w:rsid w:val="000F30AC"/>
    <w:rPr>
      <w:b/>
      <w:bCs/>
    </w:rPr>
  </w:style>
  <w:style w:type="character" w:customStyle="1" w:styleId="CommentSubjectChar">
    <w:name w:val="Comment Subject Char"/>
    <w:basedOn w:val="CommentTextChar"/>
    <w:link w:val="CommentSubject"/>
    <w:uiPriority w:val="99"/>
    <w:semiHidden/>
    <w:rsid w:val="000F30AC"/>
    <w:rPr>
      <w:b/>
      <w:bCs/>
      <w:sz w:val="20"/>
      <w:szCs w:val="20"/>
    </w:rPr>
  </w:style>
  <w:style w:type="character" w:styleId="FollowedHyperlink">
    <w:name w:val="FollowedHyperlink"/>
    <w:basedOn w:val="DefaultParagraphFont"/>
    <w:uiPriority w:val="99"/>
    <w:semiHidden/>
    <w:unhideWhenUsed/>
    <w:rsid w:val="0024124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145607">
      <w:bodyDiv w:val="1"/>
      <w:marLeft w:val="0"/>
      <w:marRight w:val="0"/>
      <w:marTop w:val="0"/>
      <w:marBottom w:val="0"/>
      <w:divBdr>
        <w:top w:val="none" w:sz="0" w:space="0" w:color="auto"/>
        <w:left w:val="none" w:sz="0" w:space="0" w:color="auto"/>
        <w:bottom w:val="none" w:sz="0" w:space="0" w:color="auto"/>
        <w:right w:val="none" w:sz="0" w:space="0" w:color="auto"/>
      </w:divBdr>
      <w:divsChild>
        <w:div w:id="843204496">
          <w:marLeft w:val="547"/>
          <w:marRight w:val="0"/>
          <w:marTop w:val="0"/>
          <w:marBottom w:val="0"/>
          <w:divBdr>
            <w:top w:val="none" w:sz="0" w:space="0" w:color="auto"/>
            <w:left w:val="none" w:sz="0" w:space="0" w:color="auto"/>
            <w:bottom w:val="none" w:sz="0" w:space="0" w:color="auto"/>
            <w:right w:val="none" w:sz="0" w:space="0" w:color="auto"/>
          </w:divBdr>
        </w:div>
      </w:divsChild>
    </w:div>
    <w:div w:id="389816403">
      <w:bodyDiv w:val="1"/>
      <w:marLeft w:val="0"/>
      <w:marRight w:val="0"/>
      <w:marTop w:val="0"/>
      <w:marBottom w:val="0"/>
      <w:divBdr>
        <w:top w:val="none" w:sz="0" w:space="0" w:color="auto"/>
        <w:left w:val="none" w:sz="0" w:space="0" w:color="auto"/>
        <w:bottom w:val="none" w:sz="0" w:space="0" w:color="auto"/>
        <w:right w:val="none" w:sz="0" w:space="0" w:color="auto"/>
      </w:divBdr>
      <w:divsChild>
        <w:div w:id="1551188513">
          <w:marLeft w:val="720"/>
          <w:marRight w:val="0"/>
          <w:marTop w:val="200"/>
          <w:marBottom w:val="40"/>
          <w:divBdr>
            <w:top w:val="none" w:sz="0" w:space="0" w:color="auto"/>
            <w:left w:val="none" w:sz="0" w:space="0" w:color="auto"/>
            <w:bottom w:val="none" w:sz="0" w:space="0" w:color="auto"/>
            <w:right w:val="none" w:sz="0" w:space="0" w:color="auto"/>
          </w:divBdr>
        </w:div>
        <w:div w:id="375549414">
          <w:marLeft w:val="1440"/>
          <w:marRight w:val="0"/>
          <w:marTop w:val="100"/>
          <w:marBottom w:val="40"/>
          <w:divBdr>
            <w:top w:val="none" w:sz="0" w:space="0" w:color="auto"/>
            <w:left w:val="none" w:sz="0" w:space="0" w:color="auto"/>
            <w:bottom w:val="none" w:sz="0" w:space="0" w:color="auto"/>
            <w:right w:val="none" w:sz="0" w:space="0" w:color="auto"/>
          </w:divBdr>
        </w:div>
        <w:div w:id="1181354060">
          <w:marLeft w:val="720"/>
          <w:marRight w:val="0"/>
          <w:marTop w:val="200"/>
          <w:marBottom w:val="40"/>
          <w:divBdr>
            <w:top w:val="none" w:sz="0" w:space="0" w:color="auto"/>
            <w:left w:val="none" w:sz="0" w:space="0" w:color="auto"/>
            <w:bottom w:val="none" w:sz="0" w:space="0" w:color="auto"/>
            <w:right w:val="none" w:sz="0" w:space="0" w:color="auto"/>
          </w:divBdr>
        </w:div>
        <w:div w:id="1616213340">
          <w:marLeft w:val="1440"/>
          <w:marRight w:val="0"/>
          <w:marTop w:val="100"/>
          <w:marBottom w:val="40"/>
          <w:divBdr>
            <w:top w:val="none" w:sz="0" w:space="0" w:color="auto"/>
            <w:left w:val="none" w:sz="0" w:space="0" w:color="auto"/>
            <w:bottom w:val="none" w:sz="0" w:space="0" w:color="auto"/>
            <w:right w:val="none" w:sz="0" w:space="0" w:color="auto"/>
          </w:divBdr>
        </w:div>
        <w:div w:id="1973361845">
          <w:marLeft w:val="720"/>
          <w:marRight w:val="0"/>
          <w:marTop w:val="200"/>
          <w:marBottom w:val="40"/>
          <w:divBdr>
            <w:top w:val="none" w:sz="0" w:space="0" w:color="auto"/>
            <w:left w:val="none" w:sz="0" w:space="0" w:color="auto"/>
            <w:bottom w:val="none" w:sz="0" w:space="0" w:color="auto"/>
            <w:right w:val="none" w:sz="0" w:space="0" w:color="auto"/>
          </w:divBdr>
        </w:div>
        <w:div w:id="1542159876">
          <w:marLeft w:val="720"/>
          <w:marRight w:val="0"/>
          <w:marTop w:val="200"/>
          <w:marBottom w:val="40"/>
          <w:divBdr>
            <w:top w:val="none" w:sz="0" w:space="0" w:color="auto"/>
            <w:left w:val="none" w:sz="0" w:space="0" w:color="auto"/>
            <w:bottom w:val="none" w:sz="0" w:space="0" w:color="auto"/>
            <w:right w:val="none" w:sz="0" w:space="0" w:color="auto"/>
          </w:divBdr>
        </w:div>
      </w:divsChild>
    </w:div>
    <w:div w:id="836311875">
      <w:bodyDiv w:val="1"/>
      <w:marLeft w:val="0"/>
      <w:marRight w:val="0"/>
      <w:marTop w:val="0"/>
      <w:marBottom w:val="0"/>
      <w:divBdr>
        <w:top w:val="none" w:sz="0" w:space="0" w:color="auto"/>
        <w:left w:val="none" w:sz="0" w:space="0" w:color="auto"/>
        <w:bottom w:val="none" w:sz="0" w:space="0" w:color="auto"/>
        <w:right w:val="none" w:sz="0" w:space="0" w:color="auto"/>
      </w:divBdr>
      <w:divsChild>
        <w:div w:id="1409034958">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sdakotawar.org/history/treat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sdakotawar.org/history/dakota-homeland" TargetMode="External"/><Relationship Id="rId12" Type="http://schemas.openxmlformats.org/officeDocument/2006/relationships/hyperlink" Target="https://www.usdakotawar.org/history/afterma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nopedia.org/event/us-dakota-war-1862" TargetMode="External"/><Relationship Id="rId11" Type="http://schemas.openxmlformats.org/officeDocument/2006/relationships/hyperlink" Target="https://www.usdakotawar.org/history/war" TargetMode="External"/><Relationship Id="rId5" Type="http://schemas.openxmlformats.org/officeDocument/2006/relationships/hyperlink" Target="http://www.minnesotalegalhistoryproject.org/assets/1863%20indian%20removal%20acts.pdf" TargetMode="External"/><Relationship Id="rId10" Type="http://schemas.openxmlformats.org/officeDocument/2006/relationships/hyperlink" Target="https://treatiesmatter.org/exhibit/welcome/" TargetMode="External"/><Relationship Id="rId4" Type="http://schemas.openxmlformats.org/officeDocument/2006/relationships/webSettings" Target="webSettings.xml"/><Relationship Id="rId9" Type="http://schemas.openxmlformats.org/officeDocument/2006/relationships/hyperlink" Target="https://www.usdakotawar.org/history/treaties/minnesota-treaty-interactiv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8</Pages>
  <Words>2993</Words>
  <Characters>17063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Kasey Keeler</dc:creator>
  <cp:keywords/>
  <dc:description/>
  <cp:lastModifiedBy>Kasey Keeler</cp:lastModifiedBy>
  <cp:revision>3</cp:revision>
  <dcterms:created xsi:type="dcterms:W3CDTF">2024-02-28T17:06:00Z</dcterms:created>
  <dcterms:modified xsi:type="dcterms:W3CDTF">2024-09-16T15:02:00Z</dcterms:modified>
</cp:coreProperties>
</file>