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40030" w14:textId="74A5CDC6" w:rsidR="00166C13" w:rsidRPr="00166C13" w:rsidRDefault="00166C13" w:rsidP="00166C13">
      <w:pPr>
        <w:jc w:val="center"/>
        <w:rPr>
          <w:rFonts w:ascii="Garamond" w:hAnsi="Garamond"/>
          <w:b/>
          <w:bCs/>
        </w:rPr>
      </w:pPr>
      <w:r w:rsidRPr="00166C13">
        <w:rPr>
          <w:rFonts w:ascii="Garamond" w:hAnsi="Garamond"/>
          <w:b/>
          <w:bCs/>
        </w:rPr>
        <w:t>Subsequent Land Grants: The Morrill Act</w:t>
      </w:r>
      <w:r>
        <w:rPr>
          <w:rFonts w:ascii="Garamond" w:hAnsi="Garamond"/>
          <w:b/>
          <w:bCs/>
        </w:rPr>
        <w:t>s</w:t>
      </w:r>
      <w:r w:rsidRPr="00166C13">
        <w:rPr>
          <w:rFonts w:ascii="Garamond" w:hAnsi="Garamond"/>
          <w:b/>
          <w:bCs/>
        </w:rPr>
        <w:t xml:space="preserve"> of 1890 and 1994</w:t>
      </w:r>
    </w:p>
    <w:p w14:paraId="35AACE45" w14:textId="25CF673B" w:rsidR="00166C13" w:rsidRPr="00166C13" w:rsidRDefault="00166C13" w:rsidP="00166C13">
      <w:pPr>
        <w:jc w:val="center"/>
        <w:rPr>
          <w:rFonts w:ascii="Garamond" w:hAnsi="Garamond"/>
          <w:b/>
          <w:bCs/>
        </w:rPr>
      </w:pPr>
      <w:r w:rsidRPr="00166C13">
        <w:rPr>
          <w:rFonts w:ascii="Garamond" w:hAnsi="Garamond"/>
          <w:b/>
          <w:bCs/>
        </w:rPr>
        <w:t>Whose Land Was “Granted” to the Land Grant</w:t>
      </w:r>
    </w:p>
    <w:p w14:paraId="1FE921A9" w14:textId="77777777" w:rsidR="00166C13" w:rsidRPr="00166C13" w:rsidRDefault="00166C13" w:rsidP="5A8B1797">
      <w:pPr>
        <w:rPr>
          <w:rFonts w:ascii="Garamond" w:hAnsi="Garamond"/>
          <w:b/>
          <w:bCs/>
        </w:rPr>
      </w:pPr>
    </w:p>
    <w:p w14:paraId="01D2B4C8" w14:textId="191874BC" w:rsidR="00D1010D" w:rsidRDefault="00166C13" w:rsidP="5A8B1797">
      <w:pPr>
        <w:rPr>
          <w:rFonts w:ascii="Garamond" w:hAnsi="Garamond"/>
          <w:b/>
          <w:bCs/>
        </w:rPr>
      </w:pPr>
      <w:r>
        <w:rPr>
          <w:rFonts w:ascii="Garamond" w:hAnsi="Garamond"/>
          <w:b/>
          <w:bCs/>
        </w:rPr>
        <w:t>Lesson Prework and</w:t>
      </w:r>
      <w:r w:rsidR="5A8B1797" w:rsidRPr="00166C13">
        <w:rPr>
          <w:rFonts w:ascii="Garamond" w:hAnsi="Garamond"/>
          <w:b/>
          <w:bCs/>
        </w:rPr>
        <w:t xml:space="preserve"> Readings</w:t>
      </w:r>
    </w:p>
    <w:p w14:paraId="39114FCD" w14:textId="68AA9610" w:rsidR="00166C13" w:rsidRDefault="00166C13" w:rsidP="00166C13">
      <w:pPr>
        <w:rPr>
          <w:rFonts w:ascii="Garamond" w:hAnsi="Garamond"/>
        </w:rPr>
      </w:pPr>
      <w:r>
        <w:rPr>
          <w:rFonts w:ascii="Garamond" w:hAnsi="Garamond"/>
        </w:rPr>
        <w:t>Total Time required:</w:t>
      </w:r>
    </w:p>
    <w:p w14:paraId="0BD98539" w14:textId="235DA4DC" w:rsidR="00166C13" w:rsidRDefault="00166C13" w:rsidP="00166C13">
      <w:pPr>
        <w:pStyle w:val="ListParagraph"/>
        <w:numPr>
          <w:ilvl w:val="0"/>
          <w:numId w:val="24"/>
        </w:numPr>
        <w:rPr>
          <w:rFonts w:ascii="Garamond" w:hAnsi="Garamond"/>
        </w:rPr>
      </w:pPr>
      <w:r>
        <w:rPr>
          <w:rFonts w:ascii="Garamond" w:hAnsi="Garamond"/>
        </w:rPr>
        <w:t>Recommended length: one class session (50 or 75 minutes – adjust in class activities to fit your time)</w:t>
      </w:r>
    </w:p>
    <w:p w14:paraId="0CFE5AE0" w14:textId="7820330B" w:rsidR="00166C13" w:rsidRDefault="00166C13" w:rsidP="00166C13">
      <w:pPr>
        <w:rPr>
          <w:rFonts w:ascii="Garamond" w:hAnsi="Garamond"/>
        </w:rPr>
      </w:pPr>
      <w:r>
        <w:rPr>
          <w:rFonts w:ascii="Garamond" w:hAnsi="Garamond"/>
        </w:rPr>
        <w:t>Materials needed:</w:t>
      </w:r>
    </w:p>
    <w:p w14:paraId="40026EF6" w14:textId="3E1296CB" w:rsidR="00166C13" w:rsidRDefault="00166C13" w:rsidP="00166C13">
      <w:pPr>
        <w:pStyle w:val="ListParagraph"/>
        <w:numPr>
          <w:ilvl w:val="0"/>
          <w:numId w:val="24"/>
        </w:numPr>
        <w:rPr>
          <w:rFonts w:ascii="Garamond" w:hAnsi="Garamond"/>
        </w:rPr>
      </w:pPr>
      <w:r>
        <w:rPr>
          <w:rFonts w:ascii="Garamond" w:hAnsi="Garamond"/>
        </w:rPr>
        <w:t>Each student should have a laptop or smart device</w:t>
      </w:r>
    </w:p>
    <w:p w14:paraId="4504C7F3" w14:textId="172E1E61" w:rsidR="00166C13" w:rsidRDefault="00166C13" w:rsidP="00166C13">
      <w:pPr>
        <w:rPr>
          <w:rFonts w:ascii="Garamond" w:hAnsi="Garamond"/>
        </w:rPr>
      </w:pPr>
      <w:r>
        <w:rPr>
          <w:rFonts w:ascii="Garamond" w:hAnsi="Garamond"/>
        </w:rPr>
        <w:t>Readings</w:t>
      </w:r>
    </w:p>
    <w:p w14:paraId="1282683E" w14:textId="77777777" w:rsidR="00166C13" w:rsidRDefault="00166C13" w:rsidP="003D4AD1">
      <w:pPr>
        <w:pStyle w:val="ListParagraph"/>
        <w:numPr>
          <w:ilvl w:val="0"/>
          <w:numId w:val="24"/>
        </w:numPr>
        <w:rPr>
          <w:rFonts w:ascii="Garamond" w:hAnsi="Garamond"/>
        </w:rPr>
      </w:pPr>
      <w:r>
        <w:rPr>
          <w:rFonts w:ascii="Garamond" w:hAnsi="Garamond"/>
        </w:rPr>
        <w:t>“</w:t>
      </w:r>
      <w:hyperlink r:id="rId5" w:history="1">
        <w:r w:rsidRPr="00166C13">
          <w:rPr>
            <w:rStyle w:val="Hyperlink"/>
            <w:rFonts w:ascii="Garamond" w:hAnsi="Garamond"/>
          </w:rPr>
          <w:t>Land-Grant But Unequal</w:t>
        </w:r>
      </w:hyperlink>
      <w:r>
        <w:rPr>
          <w:rFonts w:ascii="Garamond" w:hAnsi="Garamond"/>
        </w:rPr>
        <w:t>,” Association of Public Land Grant Universities</w:t>
      </w:r>
    </w:p>
    <w:p w14:paraId="033C61B8" w14:textId="51154174" w:rsidR="00166C13" w:rsidRDefault="00166C13" w:rsidP="003D4AD1">
      <w:pPr>
        <w:pStyle w:val="ListParagraph"/>
        <w:numPr>
          <w:ilvl w:val="0"/>
          <w:numId w:val="24"/>
        </w:numPr>
        <w:rPr>
          <w:rFonts w:ascii="Garamond" w:hAnsi="Garamond"/>
        </w:rPr>
      </w:pPr>
      <w:r>
        <w:rPr>
          <w:rFonts w:ascii="Garamond" w:hAnsi="Garamond"/>
        </w:rPr>
        <w:t>“</w:t>
      </w:r>
      <w:hyperlink r:id="rId6" w:history="1">
        <w:r w:rsidRPr="00166C13">
          <w:rPr>
            <w:rStyle w:val="Hyperlink"/>
            <w:rFonts w:ascii="Garamond" w:hAnsi="Garamond"/>
          </w:rPr>
          <w:t>The History of HBCUs in America</w:t>
        </w:r>
      </w:hyperlink>
      <w:r>
        <w:rPr>
          <w:rFonts w:ascii="Garamond" w:hAnsi="Garamond"/>
        </w:rPr>
        <w:t xml:space="preserve">,” Academic Influence </w:t>
      </w:r>
    </w:p>
    <w:p w14:paraId="7DB38EA8" w14:textId="5110A4AF" w:rsidR="00166C13" w:rsidRDefault="00166C13" w:rsidP="003D4AD1">
      <w:pPr>
        <w:pStyle w:val="ListParagraph"/>
        <w:numPr>
          <w:ilvl w:val="0"/>
          <w:numId w:val="24"/>
        </w:numPr>
        <w:rPr>
          <w:rFonts w:ascii="Garamond" w:hAnsi="Garamond"/>
        </w:rPr>
      </w:pPr>
      <w:r>
        <w:rPr>
          <w:rFonts w:ascii="Garamond" w:hAnsi="Garamond"/>
        </w:rPr>
        <w:t>“</w:t>
      </w:r>
      <w:hyperlink r:id="rId7" w:history="1">
        <w:r w:rsidRPr="00166C13">
          <w:rPr>
            <w:rStyle w:val="Hyperlink"/>
            <w:rFonts w:ascii="Garamond" w:hAnsi="Garamond"/>
          </w:rPr>
          <w:t>UW-Madison to cover full cost of college for Native students from Wisconsin tribes</w:t>
        </w:r>
      </w:hyperlink>
      <w:r>
        <w:rPr>
          <w:rFonts w:ascii="Garamond" w:hAnsi="Garamond"/>
        </w:rPr>
        <w:t>,” Wisconsin Public Radio</w:t>
      </w:r>
    </w:p>
    <w:p w14:paraId="117BD137" w14:textId="3B893AFC" w:rsidR="00166C13" w:rsidRPr="00166C13" w:rsidRDefault="00166C13" w:rsidP="003D4AD1">
      <w:pPr>
        <w:pStyle w:val="ListParagraph"/>
        <w:numPr>
          <w:ilvl w:val="0"/>
          <w:numId w:val="24"/>
        </w:numPr>
        <w:rPr>
          <w:rFonts w:ascii="Garamond" w:hAnsi="Garamond"/>
        </w:rPr>
      </w:pPr>
      <w:r>
        <w:rPr>
          <w:rFonts w:ascii="Garamond" w:hAnsi="Garamond"/>
        </w:rPr>
        <w:t>“</w:t>
      </w:r>
      <w:hyperlink r:id="rId8" w:history="1">
        <w:r w:rsidRPr="00166C13">
          <w:rPr>
            <w:rStyle w:val="Hyperlink"/>
            <w:rFonts w:ascii="Garamond" w:hAnsi="Garamond"/>
          </w:rPr>
          <w:t>For Native Americans, Tribal Colleges Tackle the ‘Present-Day Work of Our Ancestors’</w:t>
        </w:r>
      </w:hyperlink>
      <w:r>
        <w:rPr>
          <w:rFonts w:ascii="Garamond" w:hAnsi="Garamond"/>
        </w:rPr>
        <w:t>,” American Progress</w:t>
      </w:r>
    </w:p>
    <w:p w14:paraId="699203D3" w14:textId="77777777" w:rsidR="00586232" w:rsidRPr="00166C13" w:rsidRDefault="00586232">
      <w:pPr>
        <w:rPr>
          <w:rFonts w:ascii="Garamond" w:hAnsi="Garamond"/>
        </w:rPr>
      </w:pPr>
    </w:p>
    <w:p w14:paraId="02CCF11C" w14:textId="37B2BFA6" w:rsidR="00586232" w:rsidRPr="00166C13" w:rsidRDefault="5A8B1797" w:rsidP="5A8B1797">
      <w:pPr>
        <w:rPr>
          <w:rFonts w:ascii="Garamond" w:hAnsi="Garamond"/>
          <w:b/>
          <w:bCs/>
        </w:rPr>
      </w:pPr>
      <w:r w:rsidRPr="00166C13">
        <w:rPr>
          <w:rFonts w:ascii="Garamond" w:hAnsi="Garamond"/>
          <w:b/>
          <w:bCs/>
        </w:rPr>
        <w:t xml:space="preserve">In-class </w:t>
      </w:r>
      <w:r w:rsidR="00166C13">
        <w:rPr>
          <w:rFonts w:ascii="Garamond" w:hAnsi="Garamond"/>
          <w:b/>
          <w:bCs/>
        </w:rPr>
        <w:t>R</w:t>
      </w:r>
      <w:r w:rsidRPr="00166C13">
        <w:rPr>
          <w:rFonts w:ascii="Garamond" w:hAnsi="Garamond"/>
          <w:b/>
          <w:bCs/>
        </w:rPr>
        <w:t xml:space="preserve">eadings and </w:t>
      </w:r>
      <w:r w:rsidR="00166C13">
        <w:rPr>
          <w:rFonts w:ascii="Garamond" w:hAnsi="Garamond"/>
          <w:b/>
          <w:bCs/>
        </w:rPr>
        <w:t>A</w:t>
      </w:r>
      <w:r w:rsidRPr="00166C13">
        <w:rPr>
          <w:rFonts w:ascii="Garamond" w:hAnsi="Garamond"/>
          <w:b/>
          <w:bCs/>
        </w:rPr>
        <w:t>ctivities</w:t>
      </w:r>
    </w:p>
    <w:p w14:paraId="59AA1274" w14:textId="7B902E69" w:rsidR="5A8B1797" w:rsidRPr="00166C13" w:rsidRDefault="5A8B1797" w:rsidP="5A8B1797">
      <w:pPr>
        <w:rPr>
          <w:rFonts w:ascii="Garamond" w:hAnsi="Garamond"/>
        </w:rPr>
      </w:pPr>
      <w:r w:rsidRPr="00166C13">
        <w:rPr>
          <w:rFonts w:ascii="Garamond" w:hAnsi="Garamond"/>
        </w:rPr>
        <w:t xml:space="preserve">Second Morrill Act text and primary source activity: </w:t>
      </w:r>
      <w:hyperlink r:id="rId9">
        <w:r w:rsidRPr="00166C13">
          <w:rPr>
            <w:rStyle w:val="Hyperlink"/>
            <w:rFonts w:ascii="Garamond" w:hAnsi="Garamond"/>
          </w:rPr>
          <w:t>https://www.blackpast.org/african-american-history/second-morrill-act-1890/</w:t>
        </w:r>
      </w:hyperlink>
      <w:r w:rsidRPr="00166C13">
        <w:rPr>
          <w:rFonts w:ascii="Garamond" w:hAnsi="Garamond"/>
        </w:rPr>
        <w:t xml:space="preserve"> </w:t>
      </w:r>
    </w:p>
    <w:p w14:paraId="00F78137" w14:textId="0E3FE723" w:rsidR="5A8B1797" w:rsidRPr="00166C13" w:rsidRDefault="5A8B1797" w:rsidP="5A8B1797">
      <w:pPr>
        <w:rPr>
          <w:rFonts w:ascii="Garamond" w:hAnsi="Garamond"/>
        </w:rPr>
      </w:pPr>
    </w:p>
    <w:p w14:paraId="7DBEEB13" w14:textId="083371E2" w:rsidR="5A8B1797" w:rsidRPr="00166C13" w:rsidRDefault="5A8B1797" w:rsidP="5A8B1797">
      <w:pPr>
        <w:rPr>
          <w:rFonts w:ascii="Garamond" w:hAnsi="Garamond"/>
        </w:rPr>
      </w:pPr>
      <w:r w:rsidRPr="00166C13">
        <w:rPr>
          <w:rFonts w:ascii="Garamond" w:hAnsi="Garamond"/>
        </w:rPr>
        <w:t xml:space="preserve">Exploration of TCUs: </w:t>
      </w:r>
      <w:hyperlink r:id="rId10">
        <w:r w:rsidRPr="00166C13">
          <w:rPr>
            <w:rStyle w:val="Hyperlink"/>
            <w:rFonts w:ascii="Garamond" w:hAnsi="Garamond"/>
          </w:rPr>
          <w:t>https://collegefund.org/tribal-colleges-and-universities/</w:t>
        </w:r>
      </w:hyperlink>
      <w:r w:rsidRPr="00166C13">
        <w:rPr>
          <w:rFonts w:ascii="Garamond" w:hAnsi="Garamond"/>
        </w:rPr>
        <w:t xml:space="preserve"> </w:t>
      </w:r>
      <w:hyperlink r:id="rId11">
        <w:r w:rsidRPr="00166C13">
          <w:rPr>
            <w:rStyle w:val="Hyperlink"/>
            <w:rFonts w:ascii="Garamond" w:hAnsi="Garamond"/>
          </w:rPr>
          <w:t>https://www.aihec.org/tcu-roster-and-profiles/</w:t>
        </w:r>
      </w:hyperlink>
      <w:r w:rsidRPr="00166C13">
        <w:rPr>
          <w:rFonts w:ascii="Garamond" w:hAnsi="Garamond"/>
        </w:rPr>
        <w:t xml:space="preserve"> </w:t>
      </w:r>
    </w:p>
    <w:p w14:paraId="76DF5061" w14:textId="6A7170E4" w:rsidR="5A8B1797" w:rsidRPr="00166C13" w:rsidRDefault="5A8B1797" w:rsidP="5A8B1797">
      <w:pPr>
        <w:rPr>
          <w:rFonts w:ascii="Garamond" w:hAnsi="Garamond"/>
        </w:rPr>
      </w:pPr>
    </w:p>
    <w:p w14:paraId="6B633884" w14:textId="77777777" w:rsidR="00586232" w:rsidRPr="00166C13" w:rsidRDefault="00586232">
      <w:pPr>
        <w:rPr>
          <w:rFonts w:ascii="Garamond" w:hAnsi="Garamond"/>
        </w:rPr>
      </w:pPr>
    </w:p>
    <w:p w14:paraId="28640453" w14:textId="0D970A80" w:rsidR="00586232" w:rsidRPr="00166C13" w:rsidRDefault="00586232">
      <w:pPr>
        <w:rPr>
          <w:rFonts w:ascii="Garamond" w:hAnsi="Garamond"/>
          <w:b/>
          <w:bCs/>
        </w:rPr>
      </w:pPr>
      <w:r w:rsidRPr="00166C13">
        <w:rPr>
          <w:rFonts w:ascii="Garamond" w:hAnsi="Garamond"/>
          <w:b/>
          <w:bCs/>
        </w:rPr>
        <w:t>Slide 1: Title Slide</w:t>
      </w:r>
    </w:p>
    <w:p w14:paraId="533495DD" w14:textId="77777777" w:rsidR="00586232" w:rsidRPr="00166C13" w:rsidRDefault="00586232">
      <w:pPr>
        <w:rPr>
          <w:rFonts w:ascii="Garamond" w:hAnsi="Garamond"/>
        </w:rPr>
      </w:pPr>
    </w:p>
    <w:p w14:paraId="050E1170" w14:textId="23CAB023" w:rsidR="2B33EA2E" w:rsidRPr="00166C13" w:rsidRDefault="6FB2D56D">
      <w:pPr>
        <w:rPr>
          <w:rFonts w:ascii="Garamond" w:hAnsi="Garamond"/>
          <w:b/>
          <w:bCs/>
        </w:rPr>
      </w:pPr>
      <w:r w:rsidRPr="00166C13">
        <w:rPr>
          <w:rFonts w:ascii="Garamond" w:hAnsi="Garamond"/>
          <w:b/>
          <w:bCs/>
        </w:rPr>
        <w:t>Slide 2: Le</w:t>
      </w:r>
      <w:r w:rsidR="00166C13">
        <w:rPr>
          <w:rFonts w:ascii="Garamond" w:hAnsi="Garamond"/>
          <w:b/>
          <w:bCs/>
        </w:rPr>
        <w:t>sson</w:t>
      </w:r>
      <w:r w:rsidRPr="00166C13">
        <w:rPr>
          <w:rFonts w:ascii="Garamond" w:hAnsi="Garamond"/>
          <w:b/>
          <w:bCs/>
        </w:rPr>
        <w:t xml:space="preserve"> </w:t>
      </w:r>
      <w:r w:rsidR="00166C13">
        <w:rPr>
          <w:rFonts w:ascii="Garamond" w:hAnsi="Garamond"/>
          <w:b/>
          <w:bCs/>
        </w:rPr>
        <w:t>O</w:t>
      </w:r>
      <w:r w:rsidRPr="00166C13">
        <w:rPr>
          <w:rFonts w:ascii="Garamond" w:hAnsi="Garamond"/>
          <w:b/>
          <w:bCs/>
        </w:rPr>
        <w:t>bjectives</w:t>
      </w:r>
    </w:p>
    <w:p w14:paraId="40877FF2" w14:textId="610479C7" w:rsidR="6FB2D56D" w:rsidRPr="00166C13" w:rsidRDefault="6FB2D56D" w:rsidP="00166C13">
      <w:pPr>
        <w:pStyle w:val="ListParagraph"/>
        <w:numPr>
          <w:ilvl w:val="0"/>
          <w:numId w:val="24"/>
        </w:numPr>
        <w:rPr>
          <w:rFonts w:ascii="Garamond" w:eastAsia="Times New Roman" w:hAnsi="Garamond" w:cs="Times New Roman"/>
          <w:color w:val="000000" w:themeColor="text1"/>
        </w:rPr>
      </w:pPr>
      <w:r w:rsidRPr="00166C13">
        <w:rPr>
          <w:rFonts w:ascii="Garamond" w:eastAsia="Times New Roman" w:hAnsi="Garamond" w:cs="Times New Roman"/>
          <w:color w:val="000000" w:themeColor="text1"/>
        </w:rPr>
        <w:t>The lesson objectives, provided here, are created to help shape the content of what you will learn today</w:t>
      </w:r>
    </w:p>
    <w:p w14:paraId="1C958A2A" w14:textId="24F7CE91" w:rsidR="6FB2D56D" w:rsidRPr="00166C13" w:rsidRDefault="6FB2D56D" w:rsidP="00166C13">
      <w:pPr>
        <w:pStyle w:val="ListParagraph"/>
        <w:numPr>
          <w:ilvl w:val="0"/>
          <w:numId w:val="24"/>
        </w:numPr>
        <w:spacing w:line="276" w:lineRule="auto"/>
        <w:rPr>
          <w:rFonts w:ascii="Garamond" w:eastAsia="Times New Roman" w:hAnsi="Garamond" w:cs="Times New Roman"/>
          <w:color w:val="000000" w:themeColor="text1"/>
        </w:rPr>
      </w:pPr>
      <w:r w:rsidRPr="00166C13">
        <w:rPr>
          <w:rFonts w:ascii="Garamond" w:eastAsia="Times New Roman" w:hAnsi="Garamond" w:cs="Times New Roman"/>
          <w:color w:val="000000" w:themeColor="text1"/>
        </w:rPr>
        <w:t>These are the primary learning goals that all students will be able to successfully accomplish after fully participating in today’s lesson</w:t>
      </w:r>
    </w:p>
    <w:p w14:paraId="59B93F90" w14:textId="77777777" w:rsidR="00586232" w:rsidRPr="00166C13" w:rsidRDefault="00586232">
      <w:pPr>
        <w:rPr>
          <w:rFonts w:ascii="Garamond" w:hAnsi="Garamond"/>
        </w:rPr>
      </w:pPr>
    </w:p>
    <w:p w14:paraId="4CC69558" w14:textId="34FE6754" w:rsidR="00586232" w:rsidRPr="00166C13" w:rsidRDefault="6FB2D56D">
      <w:pPr>
        <w:rPr>
          <w:rFonts w:ascii="Garamond" w:hAnsi="Garamond"/>
          <w:b/>
          <w:bCs/>
        </w:rPr>
      </w:pPr>
      <w:r w:rsidRPr="00166C13">
        <w:rPr>
          <w:rFonts w:ascii="Garamond" w:hAnsi="Garamond"/>
          <w:b/>
          <w:bCs/>
        </w:rPr>
        <w:t>Slide 3: Key Terms</w:t>
      </w:r>
    </w:p>
    <w:p w14:paraId="6DDEB77A" w14:textId="62766E0A" w:rsidR="6FB2D56D" w:rsidRPr="00166C13" w:rsidRDefault="6FB2D56D" w:rsidP="00166C13">
      <w:pPr>
        <w:pStyle w:val="ListParagraph"/>
        <w:numPr>
          <w:ilvl w:val="0"/>
          <w:numId w:val="26"/>
        </w:numPr>
        <w:rPr>
          <w:rFonts w:ascii="Garamond" w:eastAsia="Times New Roman" w:hAnsi="Garamond" w:cs="Times New Roman"/>
          <w:color w:val="000000" w:themeColor="text1"/>
        </w:rPr>
      </w:pPr>
      <w:r w:rsidRPr="00166C13">
        <w:rPr>
          <w:rFonts w:ascii="Garamond" w:eastAsia="Times New Roman" w:hAnsi="Garamond" w:cs="Times New Roman"/>
          <w:color w:val="000000" w:themeColor="text1"/>
        </w:rPr>
        <w:t>These key terms, people, and places have been pulled out specifically because they are crucial for your understanding of the Morrill Act, its implications, and its ties to the broader “1862 moment”</w:t>
      </w:r>
    </w:p>
    <w:p w14:paraId="4F527641" w14:textId="49CB4D64" w:rsidR="00586232" w:rsidRPr="008F7A7F" w:rsidRDefault="6FB2D56D" w:rsidP="00E27D8B">
      <w:pPr>
        <w:pStyle w:val="ListParagraph"/>
        <w:numPr>
          <w:ilvl w:val="0"/>
          <w:numId w:val="26"/>
        </w:numPr>
        <w:spacing w:line="276" w:lineRule="auto"/>
        <w:rPr>
          <w:rFonts w:ascii="Garamond" w:hAnsi="Garamond"/>
        </w:rPr>
      </w:pPr>
      <w:r w:rsidRPr="008F7A7F">
        <w:rPr>
          <w:rFonts w:ascii="Garamond" w:eastAsia="Times New Roman" w:hAnsi="Garamond" w:cs="Times New Roman"/>
          <w:color w:val="000000" w:themeColor="text1"/>
        </w:rPr>
        <w:t xml:space="preserve">You are encouraged to pay </w:t>
      </w:r>
      <w:r w:rsidR="008F7A7F" w:rsidRPr="008F7A7F">
        <w:rPr>
          <w:rFonts w:ascii="Garamond" w:eastAsia="Times New Roman" w:hAnsi="Garamond" w:cs="Times New Roman"/>
          <w:color w:val="000000" w:themeColor="text1"/>
        </w:rPr>
        <w:t>close</w:t>
      </w:r>
      <w:r w:rsidRPr="008F7A7F">
        <w:rPr>
          <w:rFonts w:ascii="Garamond" w:eastAsia="Times New Roman" w:hAnsi="Garamond" w:cs="Times New Roman"/>
          <w:color w:val="000000" w:themeColor="text1"/>
        </w:rPr>
        <w:t xml:space="preserve"> attention to how these words are used and discussed in relation to the Morrill Act</w:t>
      </w:r>
    </w:p>
    <w:p w14:paraId="46785E4F" w14:textId="77777777" w:rsidR="008F7A7F" w:rsidRPr="008F7A7F" w:rsidRDefault="008F7A7F" w:rsidP="008F7A7F">
      <w:pPr>
        <w:spacing w:line="276" w:lineRule="auto"/>
        <w:rPr>
          <w:rFonts w:ascii="Garamond" w:hAnsi="Garamond"/>
        </w:rPr>
      </w:pPr>
    </w:p>
    <w:p w14:paraId="7DB3EAAA" w14:textId="7FBCFE71" w:rsidR="00586232" w:rsidRPr="00166C13" w:rsidRDefault="08908623">
      <w:pPr>
        <w:rPr>
          <w:rFonts w:ascii="Garamond" w:hAnsi="Garamond"/>
          <w:b/>
          <w:bCs/>
        </w:rPr>
      </w:pPr>
      <w:r w:rsidRPr="00166C13">
        <w:rPr>
          <w:rFonts w:ascii="Garamond" w:hAnsi="Garamond"/>
          <w:b/>
          <w:bCs/>
        </w:rPr>
        <w:t xml:space="preserve">Slide </w:t>
      </w:r>
      <w:r w:rsidR="005C0843">
        <w:rPr>
          <w:rFonts w:ascii="Garamond" w:hAnsi="Garamond"/>
          <w:b/>
          <w:bCs/>
        </w:rPr>
        <w:t>4</w:t>
      </w:r>
      <w:r w:rsidRPr="00166C13">
        <w:rPr>
          <w:rFonts w:ascii="Garamond" w:hAnsi="Garamond"/>
          <w:b/>
          <w:bCs/>
        </w:rPr>
        <w:t>: What is the Morrill Act of 1890?</w:t>
      </w:r>
    </w:p>
    <w:p w14:paraId="102B4EDD" w14:textId="5C1E9899" w:rsidR="008F7A7F" w:rsidRDefault="2B1B3CB9" w:rsidP="00166C13">
      <w:pPr>
        <w:pStyle w:val="ListParagraph"/>
        <w:numPr>
          <w:ilvl w:val="0"/>
          <w:numId w:val="28"/>
        </w:numPr>
        <w:rPr>
          <w:rFonts w:ascii="Garamond" w:hAnsi="Garamond"/>
        </w:rPr>
      </w:pPr>
      <w:r w:rsidRPr="00166C13">
        <w:rPr>
          <w:rFonts w:ascii="Garamond" w:hAnsi="Garamond"/>
        </w:rPr>
        <w:t xml:space="preserve">The original Morrill Act of 1862 was passed during the Civil War with the aim of expanding access to higher education in the areas of agriculture and mechanical arts, but this increased access was primarily limited to white men. </w:t>
      </w:r>
    </w:p>
    <w:p w14:paraId="51673177" w14:textId="20AD760B" w:rsidR="00166C13" w:rsidRDefault="2B1B3CB9" w:rsidP="00166C13">
      <w:pPr>
        <w:pStyle w:val="ListParagraph"/>
        <w:numPr>
          <w:ilvl w:val="0"/>
          <w:numId w:val="28"/>
        </w:numPr>
        <w:rPr>
          <w:rFonts w:ascii="Garamond" w:hAnsi="Garamond"/>
        </w:rPr>
      </w:pPr>
      <w:r w:rsidRPr="00166C13">
        <w:rPr>
          <w:rFonts w:ascii="Garamond" w:hAnsi="Garamond"/>
        </w:rPr>
        <w:lastRenderedPageBreak/>
        <w:t xml:space="preserve">In </w:t>
      </w:r>
      <w:r w:rsidR="00166C13" w:rsidRPr="00166C13">
        <w:rPr>
          <w:rFonts w:ascii="Garamond" w:hAnsi="Garamond"/>
        </w:rPr>
        <w:t>predomin</w:t>
      </w:r>
      <w:r w:rsidR="00166C13">
        <w:rPr>
          <w:rFonts w:ascii="Garamond" w:hAnsi="Garamond"/>
        </w:rPr>
        <w:t>an</w:t>
      </w:r>
      <w:r w:rsidR="00166C13" w:rsidRPr="00166C13">
        <w:rPr>
          <w:rFonts w:ascii="Garamond" w:hAnsi="Garamond"/>
        </w:rPr>
        <w:t>tly</w:t>
      </w:r>
      <w:r w:rsidRPr="00166C13">
        <w:rPr>
          <w:rFonts w:ascii="Garamond" w:hAnsi="Garamond"/>
        </w:rPr>
        <w:t xml:space="preserve"> Southern and border states, access </w:t>
      </w:r>
      <w:r w:rsidR="00FC4E35">
        <w:rPr>
          <w:rFonts w:ascii="Garamond" w:hAnsi="Garamond"/>
        </w:rPr>
        <w:t xml:space="preserve">to higher education </w:t>
      </w:r>
      <w:r w:rsidRPr="00166C13">
        <w:rPr>
          <w:rFonts w:ascii="Garamond" w:hAnsi="Garamond"/>
        </w:rPr>
        <w:t>was denied entirely to African Americans, who were not allowed to attend institutions of higher education at all.</w:t>
      </w:r>
    </w:p>
    <w:p w14:paraId="5A80D880" w14:textId="3366BF2B" w:rsidR="00FC4E35" w:rsidRPr="00FC4E35" w:rsidRDefault="2B1B3CB9" w:rsidP="00FC4E35">
      <w:pPr>
        <w:pStyle w:val="ListParagraph"/>
        <w:numPr>
          <w:ilvl w:val="0"/>
          <w:numId w:val="28"/>
        </w:numPr>
        <w:rPr>
          <w:rFonts w:ascii="Garamond" w:hAnsi="Garamond"/>
        </w:rPr>
      </w:pPr>
      <w:r w:rsidRPr="00166C13">
        <w:rPr>
          <w:rFonts w:ascii="Garamond" w:hAnsi="Garamond"/>
        </w:rPr>
        <w:t xml:space="preserve">In order to remedy this, Congress passed the Morrill Act of 1890 aimed at former Confederate states. </w:t>
      </w:r>
      <w:r w:rsidR="00FC4E35">
        <w:rPr>
          <w:rFonts w:ascii="Garamond" w:hAnsi="Garamond"/>
        </w:rPr>
        <w:t>Like the Morrill Act of 1862, t</w:t>
      </w:r>
      <w:r w:rsidRPr="00166C13">
        <w:rPr>
          <w:rFonts w:ascii="Garamond" w:hAnsi="Garamond"/>
        </w:rPr>
        <w:t>his act was also introduced by Senator Justin Morrill of Vermont</w:t>
      </w:r>
      <w:r w:rsidR="00FC4E35">
        <w:rPr>
          <w:rFonts w:ascii="Garamond" w:hAnsi="Garamond"/>
        </w:rPr>
        <w:t xml:space="preserve">. </w:t>
      </w:r>
      <w:r w:rsidR="00FC4E35" w:rsidRPr="00FC4E35">
        <w:rPr>
          <w:rFonts w:ascii="Garamond" w:hAnsi="Garamond"/>
        </w:rPr>
        <w:t xml:space="preserve">Morrill </w:t>
      </w:r>
      <w:r w:rsidRPr="00FC4E35">
        <w:rPr>
          <w:rFonts w:ascii="Garamond" w:hAnsi="Garamond"/>
        </w:rPr>
        <w:t xml:space="preserve">was an abolitionist </w:t>
      </w:r>
      <w:r w:rsidR="00FC4E35" w:rsidRPr="00FC4E35">
        <w:rPr>
          <w:rFonts w:ascii="Garamond" w:hAnsi="Garamond"/>
        </w:rPr>
        <w:t>and</w:t>
      </w:r>
      <w:r w:rsidRPr="00FC4E35">
        <w:rPr>
          <w:rFonts w:ascii="Garamond" w:hAnsi="Garamond"/>
        </w:rPr>
        <w:t xml:space="preserve"> believed that education should be accessible to all.</w:t>
      </w:r>
    </w:p>
    <w:p w14:paraId="5B4C2473" w14:textId="3E69473D" w:rsidR="7BF59943" w:rsidRPr="00166C13" w:rsidRDefault="2B1B3CB9" w:rsidP="00FC4E35">
      <w:pPr>
        <w:pStyle w:val="ListParagraph"/>
        <w:numPr>
          <w:ilvl w:val="0"/>
          <w:numId w:val="28"/>
        </w:numPr>
        <w:rPr>
          <w:rFonts w:ascii="Garamond" w:hAnsi="Garamond"/>
        </w:rPr>
      </w:pPr>
      <w:r w:rsidRPr="00166C13">
        <w:rPr>
          <w:rFonts w:ascii="Garamond" w:hAnsi="Garamond"/>
        </w:rPr>
        <w:t xml:space="preserve">The act was </w:t>
      </w:r>
      <w:r w:rsidR="00FC4E35">
        <w:rPr>
          <w:rFonts w:ascii="Garamond" w:hAnsi="Garamond"/>
        </w:rPr>
        <w:t>then</w:t>
      </w:r>
      <w:r w:rsidRPr="00166C13">
        <w:rPr>
          <w:rFonts w:ascii="Garamond" w:hAnsi="Garamond"/>
        </w:rPr>
        <w:t xml:space="preserve"> signed into law by President Benjamin Harrison on August 30</w:t>
      </w:r>
      <w:r w:rsidRPr="00166C13">
        <w:rPr>
          <w:rFonts w:ascii="Garamond" w:hAnsi="Garamond"/>
          <w:vertAlign w:val="superscript"/>
        </w:rPr>
        <w:t>th</w:t>
      </w:r>
      <w:r w:rsidRPr="00166C13">
        <w:rPr>
          <w:rFonts w:ascii="Garamond" w:hAnsi="Garamond"/>
        </w:rPr>
        <w:t xml:space="preserve">, 1890. </w:t>
      </w:r>
    </w:p>
    <w:p w14:paraId="02EDACB1" w14:textId="77777777" w:rsidR="00FC4E35" w:rsidRDefault="67591AA1" w:rsidP="00166C13">
      <w:pPr>
        <w:pStyle w:val="ListParagraph"/>
        <w:numPr>
          <w:ilvl w:val="0"/>
          <w:numId w:val="28"/>
        </w:numPr>
        <w:rPr>
          <w:rFonts w:ascii="Garamond" w:hAnsi="Garamond"/>
        </w:rPr>
      </w:pPr>
      <w:r w:rsidRPr="00166C13">
        <w:rPr>
          <w:rFonts w:ascii="Garamond" w:hAnsi="Garamond"/>
        </w:rPr>
        <w:t>The Morrill Act of 1890 required states to demons</w:t>
      </w:r>
      <w:r w:rsidR="00166C13">
        <w:rPr>
          <w:rFonts w:ascii="Garamond" w:hAnsi="Garamond"/>
        </w:rPr>
        <w:t>t</w:t>
      </w:r>
      <w:r w:rsidRPr="00166C13">
        <w:rPr>
          <w:rFonts w:ascii="Garamond" w:hAnsi="Garamond"/>
        </w:rPr>
        <w:t xml:space="preserve">rate that race was not </w:t>
      </w:r>
      <w:r w:rsidR="00FC4E35">
        <w:rPr>
          <w:rFonts w:ascii="Garamond" w:hAnsi="Garamond"/>
        </w:rPr>
        <w:t xml:space="preserve">an </w:t>
      </w:r>
      <w:r w:rsidR="00FC4E35" w:rsidRPr="00166C13">
        <w:rPr>
          <w:rFonts w:ascii="Garamond" w:hAnsi="Garamond"/>
        </w:rPr>
        <w:t>admissions criterion of their land grant institution</w:t>
      </w:r>
      <w:r w:rsidR="00FC4E35">
        <w:rPr>
          <w:rFonts w:ascii="Garamond" w:hAnsi="Garamond"/>
        </w:rPr>
        <w:t xml:space="preserve"> or, as an alternative, they had to </w:t>
      </w:r>
      <w:r w:rsidRPr="00166C13">
        <w:rPr>
          <w:rFonts w:ascii="Garamond" w:hAnsi="Garamond"/>
        </w:rPr>
        <w:t>create and designate a sep</w:t>
      </w:r>
      <w:r w:rsidR="00166C13">
        <w:rPr>
          <w:rFonts w:ascii="Garamond" w:hAnsi="Garamond"/>
        </w:rPr>
        <w:t>a</w:t>
      </w:r>
      <w:r w:rsidRPr="00166C13">
        <w:rPr>
          <w:rFonts w:ascii="Garamond" w:hAnsi="Garamond"/>
        </w:rPr>
        <w:t xml:space="preserve">rate land-grant university for Black people </w:t>
      </w:r>
      <w:r w:rsidR="00166C13" w:rsidRPr="00166C13">
        <w:rPr>
          <w:rFonts w:ascii="Garamond" w:hAnsi="Garamond"/>
        </w:rPr>
        <w:t>and</w:t>
      </w:r>
      <w:r w:rsidRPr="00166C13">
        <w:rPr>
          <w:rFonts w:ascii="Garamond" w:hAnsi="Garamond"/>
        </w:rPr>
        <w:t xml:space="preserve"> other </w:t>
      </w:r>
      <w:r w:rsidR="00166C13" w:rsidRPr="00166C13">
        <w:rPr>
          <w:rFonts w:ascii="Garamond" w:hAnsi="Garamond"/>
        </w:rPr>
        <w:t>people</w:t>
      </w:r>
      <w:r w:rsidRPr="00166C13">
        <w:rPr>
          <w:rFonts w:ascii="Garamond" w:hAnsi="Garamond"/>
        </w:rPr>
        <w:t xml:space="preserve"> of color. </w:t>
      </w:r>
    </w:p>
    <w:p w14:paraId="4AE7130E" w14:textId="54B37F1B" w:rsidR="7BF59943" w:rsidRPr="00166C13" w:rsidRDefault="00FC4E35" w:rsidP="00166C13">
      <w:pPr>
        <w:pStyle w:val="ListParagraph"/>
        <w:numPr>
          <w:ilvl w:val="0"/>
          <w:numId w:val="28"/>
        </w:numPr>
        <w:rPr>
          <w:rFonts w:ascii="Garamond" w:hAnsi="Garamond"/>
        </w:rPr>
      </w:pPr>
      <w:r>
        <w:rPr>
          <w:rFonts w:ascii="Garamond" w:hAnsi="Garamond"/>
        </w:rPr>
        <w:t>Prior to the Morrill Act of 1890</w:t>
      </w:r>
      <w:r w:rsidR="67591AA1" w:rsidRPr="00166C13">
        <w:rPr>
          <w:rFonts w:ascii="Garamond" w:hAnsi="Garamond"/>
        </w:rPr>
        <w:t xml:space="preserve">, higher education for Black Americans was primarily limited to private colleges, including Howard University and Fisk University. </w:t>
      </w:r>
    </w:p>
    <w:p w14:paraId="46A4C3F7" w14:textId="77777777" w:rsidR="00166C13" w:rsidRDefault="7BF59943" w:rsidP="00166C13">
      <w:pPr>
        <w:pStyle w:val="ListParagraph"/>
        <w:numPr>
          <w:ilvl w:val="0"/>
          <w:numId w:val="28"/>
        </w:numPr>
        <w:rPr>
          <w:rFonts w:ascii="Garamond" w:hAnsi="Garamond"/>
        </w:rPr>
      </w:pPr>
      <w:r w:rsidRPr="00166C13">
        <w:rPr>
          <w:rFonts w:ascii="Garamond" w:hAnsi="Garamond"/>
        </w:rPr>
        <w:t xml:space="preserve">Ultimately, eighteen states opted to create separate institutions rather than admit students of color to their </w:t>
      </w:r>
      <w:r w:rsidR="00166C13" w:rsidRPr="00166C13">
        <w:rPr>
          <w:rFonts w:ascii="Garamond" w:hAnsi="Garamond"/>
        </w:rPr>
        <w:t>existing</w:t>
      </w:r>
      <w:r w:rsidRPr="00166C13">
        <w:rPr>
          <w:rFonts w:ascii="Garamond" w:hAnsi="Garamond"/>
        </w:rPr>
        <w:t xml:space="preserve"> land-grant schools. While this did expand access to higher </w:t>
      </w:r>
      <w:r w:rsidR="00166C13" w:rsidRPr="00166C13">
        <w:rPr>
          <w:rFonts w:ascii="Garamond" w:hAnsi="Garamond"/>
        </w:rPr>
        <w:t>education</w:t>
      </w:r>
      <w:r w:rsidRPr="00166C13">
        <w:rPr>
          <w:rFonts w:ascii="Garamond" w:hAnsi="Garamond"/>
        </w:rPr>
        <w:t xml:space="preserve"> to many Black Americans, it also </w:t>
      </w:r>
      <w:r w:rsidR="00166C13" w:rsidRPr="00166C13">
        <w:rPr>
          <w:rFonts w:ascii="Garamond" w:hAnsi="Garamond"/>
        </w:rPr>
        <w:t>facilitated</w:t>
      </w:r>
      <w:r w:rsidRPr="00166C13">
        <w:rPr>
          <w:rFonts w:ascii="Garamond" w:hAnsi="Garamond"/>
        </w:rPr>
        <w:t xml:space="preserve"> exclusion and established a precedent of “separate but equal” in educational settings.</w:t>
      </w:r>
    </w:p>
    <w:p w14:paraId="565EE4FF" w14:textId="77777777" w:rsidR="00FC4E35" w:rsidRDefault="00FC4E35" w:rsidP="00FC4E35">
      <w:pPr>
        <w:rPr>
          <w:rFonts w:ascii="Garamond" w:hAnsi="Garamond"/>
        </w:rPr>
      </w:pPr>
    </w:p>
    <w:p w14:paraId="0AABCF0B" w14:textId="27193C0C" w:rsidR="00FC4E35" w:rsidRPr="00FC4E35" w:rsidRDefault="00FC4E35" w:rsidP="00FC4E35">
      <w:pPr>
        <w:rPr>
          <w:rFonts w:ascii="Garamond" w:hAnsi="Garamond"/>
          <w:b/>
          <w:bCs/>
        </w:rPr>
      </w:pPr>
      <w:r>
        <w:rPr>
          <w:rFonts w:ascii="Garamond" w:hAnsi="Garamond"/>
          <w:b/>
          <w:bCs/>
        </w:rPr>
        <w:t>Slide 5: Discussion</w:t>
      </w:r>
    </w:p>
    <w:p w14:paraId="565A54CF" w14:textId="787B4AAD" w:rsidR="15DE2347" w:rsidRPr="00166C13" w:rsidRDefault="00166C13" w:rsidP="00166C13">
      <w:pPr>
        <w:pStyle w:val="ListParagraph"/>
        <w:numPr>
          <w:ilvl w:val="0"/>
          <w:numId w:val="28"/>
        </w:numPr>
        <w:rPr>
          <w:rFonts w:ascii="Garamond" w:hAnsi="Garamond"/>
        </w:rPr>
      </w:pPr>
      <w:proofErr w:type="gramStart"/>
      <w:r>
        <w:rPr>
          <w:rFonts w:ascii="Garamond" w:hAnsi="Garamond"/>
        </w:rPr>
        <w:t>Instructor</w:t>
      </w:r>
      <w:proofErr w:type="gramEnd"/>
      <w:r>
        <w:rPr>
          <w:rFonts w:ascii="Garamond" w:hAnsi="Garamond"/>
        </w:rPr>
        <w:t xml:space="preserve"> note:  facilitate d</w:t>
      </w:r>
      <w:r w:rsidR="253D0ED8" w:rsidRPr="00166C13">
        <w:rPr>
          <w:rFonts w:ascii="Garamond" w:hAnsi="Garamond"/>
        </w:rPr>
        <w:t xml:space="preserve">iscussion of race and racism (post-Civil War era) </w:t>
      </w:r>
    </w:p>
    <w:p w14:paraId="4C3395FA" w14:textId="4741686B" w:rsidR="15DE2347" w:rsidRPr="00166C13" w:rsidRDefault="15DE2347" w:rsidP="15DE2347">
      <w:pPr>
        <w:pStyle w:val="ListParagraph"/>
        <w:numPr>
          <w:ilvl w:val="1"/>
          <w:numId w:val="21"/>
        </w:numPr>
        <w:rPr>
          <w:rFonts w:ascii="Garamond" w:hAnsi="Garamond"/>
        </w:rPr>
      </w:pPr>
      <w:r w:rsidRPr="00166C13">
        <w:rPr>
          <w:rFonts w:ascii="Garamond" w:hAnsi="Garamond"/>
        </w:rPr>
        <w:t>Original Morrill Act passed in midst of Civil War</w:t>
      </w:r>
    </w:p>
    <w:p w14:paraId="08F6769E" w14:textId="3335335D" w:rsidR="15DE2347" w:rsidRPr="00166C13" w:rsidRDefault="15DE2347" w:rsidP="15DE2347">
      <w:pPr>
        <w:pStyle w:val="ListParagraph"/>
        <w:numPr>
          <w:ilvl w:val="1"/>
          <w:numId w:val="21"/>
        </w:numPr>
        <w:rPr>
          <w:rFonts w:ascii="Garamond" w:hAnsi="Garamond"/>
        </w:rPr>
      </w:pPr>
      <w:r w:rsidRPr="00166C13">
        <w:rPr>
          <w:rFonts w:ascii="Garamond" w:hAnsi="Garamond"/>
        </w:rPr>
        <w:t xml:space="preserve">Many African Americans not able to access </w:t>
      </w:r>
    </w:p>
    <w:p w14:paraId="0392B921" w14:textId="4AE1AF2C" w:rsidR="15DE2347" w:rsidRDefault="15DE2347" w:rsidP="15DE2347">
      <w:pPr>
        <w:pStyle w:val="ListParagraph"/>
        <w:numPr>
          <w:ilvl w:val="1"/>
          <w:numId w:val="21"/>
        </w:numPr>
        <w:rPr>
          <w:rFonts w:ascii="Garamond" w:hAnsi="Garamond"/>
        </w:rPr>
      </w:pPr>
      <w:r w:rsidRPr="00166C13">
        <w:rPr>
          <w:rFonts w:ascii="Garamond" w:hAnsi="Garamond"/>
        </w:rPr>
        <w:t xml:space="preserve">Original Morrill Act primarily focused on educating white men </w:t>
      </w:r>
    </w:p>
    <w:p w14:paraId="3996B2DD" w14:textId="071D2257" w:rsidR="00FC4E35" w:rsidRDefault="00FC4E35" w:rsidP="15DE2347">
      <w:pPr>
        <w:pStyle w:val="ListParagraph"/>
        <w:numPr>
          <w:ilvl w:val="1"/>
          <w:numId w:val="21"/>
        </w:numPr>
        <w:rPr>
          <w:rFonts w:ascii="Garamond" w:hAnsi="Garamond"/>
        </w:rPr>
      </w:pPr>
      <w:r>
        <w:rPr>
          <w:rFonts w:ascii="Garamond" w:hAnsi="Garamond"/>
        </w:rPr>
        <w:t xml:space="preserve">What does it mean to have “separate but equal” institutions of higher education? </w:t>
      </w:r>
    </w:p>
    <w:p w14:paraId="390FEDB8" w14:textId="29FDA082" w:rsidR="00FC4E35" w:rsidRDefault="00FC4E35" w:rsidP="15DE2347">
      <w:pPr>
        <w:pStyle w:val="ListParagraph"/>
        <w:numPr>
          <w:ilvl w:val="1"/>
          <w:numId w:val="21"/>
        </w:numPr>
        <w:rPr>
          <w:rFonts w:ascii="Garamond" w:hAnsi="Garamond"/>
        </w:rPr>
      </w:pPr>
      <w:r>
        <w:rPr>
          <w:rFonts w:ascii="Garamond" w:hAnsi="Garamond"/>
        </w:rPr>
        <w:t>What does it mean for public land-grant institutions to refuse to admit Black people?</w:t>
      </w:r>
    </w:p>
    <w:p w14:paraId="5025C9CF" w14:textId="5B013A57" w:rsidR="00FC4E35" w:rsidRPr="00166C13" w:rsidRDefault="00FC4E35" w:rsidP="15DE2347">
      <w:pPr>
        <w:pStyle w:val="ListParagraph"/>
        <w:numPr>
          <w:ilvl w:val="1"/>
          <w:numId w:val="21"/>
        </w:numPr>
        <w:rPr>
          <w:rFonts w:ascii="Garamond" w:hAnsi="Garamond"/>
        </w:rPr>
      </w:pPr>
      <w:r>
        <w:rPr>
          <w:rFonts w:ascii="Garamond" w:hAnsi="Garamond"/>
        </w:rPr>
        <w:t>How do we see these legacies reflected today?</w:t>
      </w:r>
    </w:p>
    <w:p w14:paraId="25378976" w14:textId="77777777" w:rsidR="00586232" w:rsidRPr="00166C13" w:rsidRDefault="00586232">
      <w:pPr>
        <w:rPr>
          <w:rFonts w:ascii="Garamond" w:hAnsi="Garamond"/>
        </w:rPr>
      </w:pPr>
    </w:p>
    <w:p w14:paraId="6C31F5CE" w14:textId="6F390E7A" w:rsidR="00586232" w:rsidRPr="00166C13" w:rsidRDefault="7BF59943">
      <w:pPr>
        <w:rPr>
          <w:rFonts w:ascii="Garamond" w:hAnsi="Garamond"/>
          <w:b/>
          <w:bCs/>
        </w:rPr>
      </w:pPr>
      <w:r w:rsidRPr="00166C13">
        <w:rPr>
          <w:rFonts w:ascii="Garamond" w:hAnsi="Garamond"/>
          <w:b/>
          <w:bCs/>
        </w:rPr>
        <w:t xml:space="preserve">Slide </w:t>
      </w:r>
      <w:r w:rsidR="00FC4E35">
        <w:rPr>
          <w:rFonts w:ascii="Garamond" w:hAnsi="Garamond"/>
          <w:b/>
          <w:bCs/>
        </w:rPr>
        <w:t>6</w:t>
      </w:r>
      <w:r w:rsidRPr="00166C13">
        <w:rPr>
          <w:rFonts w:ascii="Garamond" w:hAnsi="Garamond"/>
          <w:b/>
          <w:bCs/>
        </w:rPr>
        <w:t>: How did the Morrill Act of 1890 work?</w:t>
      </w:r>
    </w:p>
    <w:p w14:paraId="26AD4714" w14:textId="089C32C2" w:rsidR="7BF59943" w:rsidRPr="00166C13" w:rsidRDefault="005C0843" w:rsidP="00166C13">
      <w:pPr>
        <w:pStyle w:val="ListParagraph"/>
        <w:numPr>
          <w:ilvl w:val="0"/>
          <w:numId w:val="31"/>
        </w:numPr>
        <w:spacing w:line="259" w:lineRule="auto"/>
        <w:rPr>
          <w:rFonts w:ascii="Garamond" w:hAnsi="Garamond"/>
        </w:rPr>
      </w:pPr>
      <w:r>
        <w:rPr>
          <w:rFonts w:ascii="Garamond" w:hAnsi="Garamond"/>
        </w:rPr>
        <w:t xml:space="preserve">Instructor note: </w:t>
      </w:r>
      <w:r w:rsidR="71EA0BEC" w:rsidRPr="00166C13">
        <w:rPr>
          <w:rFonts w:ascii="Garamond" w:hAnsi="Garamond"/>
        </w:rPr>
        <w:t>Use a guided primary source exploration for students to explore how the Morrill Act of 1890 operated textually before discussing the disparities that occurred</w:t>
      </w:r>
    </w:p>
    <w:p w14:paraId="7EF1D9C1" w14:textId="6FF48301" w:rsidR="7BF59943" w:rsidRPr="00166C13" w:rsidRDefault="7BF59943" w:rsidP="005C0843">
      <w:pPr>
        <w:pStyle w:val="ListParagraph"/>
        <w:numPr>
          <w:ilvl w:val="2"/>
          <w:numId w:val="31"/>
        </w:numPr>
        <w:rPr>
          <w:rFonts w:ascii="Garamond" w:hAnsi="Garamond"/>
        </w:rPr>
      </w:pPr>
      <w:r w:rsidRPr="00166C13">
        <w:rPr>
          <w:rFonts w:ascii="Garamond" w:hAnsi="Garamond"/>
        </w:rPr>
        <w:t>This can look different depending on the course but try to have at least 2-3 students in group and no more than 4-5 students</w:t>
      </w:r>
    </w:p>
    <w:p w14:paraId="4DE44B44" w14:textId="0922CDBD" w:rsidR="7BF59943" w:rsidRPr="00166C13" w:rsidRDefault="2B1B3CB9" w:rsidP="005C0843">
      <w:pPr>
        <w:pStyle w:val="ListParagraph"/>
        <w:numPr>
          <w:ilvl w:val="2"/>
          <w:numId w:val="31"/>
        </w:numPr>
        <w:rPr>
          <w:rFonts w:ascii="Garamond" w:hAnsi="Garamond"/>
        </w:rPr>
      </w:pPr>
      <w:r w:rsidRPr="00166C13">
        <w:rPr>
          <w:rFonts w:ascii="Garamond" w:hAnsi="Garamond"/>
        </w:rPr>
        <w:t>Provide students with 10 minutes to read through the text of the Morrill Act of 1890. Encourage them to read the text closely, and highlight and make notes of things that stand out to them</w:t>
      </w:r>
    </w:p>
    <w:p w14:paraId="761037E7" w14:textId="173B8D26" w:rsidR="7BF59943" w:rsidRPr="00166C13" w:rsidRDefault="71EA0BEC" w:rsidP="005C0843">
      <w:pPr>
        <w:pStyle w:val="ListParagraph"/>
        <w:numPr>
          <w:ilvl w:val="2"/>
          <w:numId w:val="31"/>
        </w:numPr>
        <w:rPr>
          <w:rFonts w:ascii="Garamond" w:hAnsi="Garamond"/>
        </w:rPr>
      </w:pPr>
      <w:r w:rsidRPr="00166C13">
        <w:rPr>
          <w:rFonts w:ascii="Garamond" w:hAnsi="Garamond"/>
        </w:rPr>
        <w:t>Once they’ve been provided time to read through the text, instruct them to move through the following questions as a group, referring back to the text as needed</w:t>
      </w:r>
    </w:p>
    <w:p w14:paraId="7C24D8CE" w14:textId="17F48FE9" w:rsidR="7BF59943" w:rsidRPr="00166C13" w:rsidRDefault="7BF59943" w:rsidP="7BF59943">
      <w:pPr>
        <w:pStyle w:val="ListParagraph"/>
        <w:numPr>
          <w:ilvl w:val="1"/>
          <w:numId w:val="8"/>
        </w:numPr>
        <w:rPr>
          <w:rFonts w:ascii="Garamond" w:hAnsi="Garamond"/>
        </w:rPr>
      </w:pPr>
      <w:r w:rsidRPr="00166C13">
        <w:rPr>
          <w:rFonts w:ascii="Garamond" w:hAnsi="Garamond"/>
        </w:rPr>
        <w:t>Questions</w:t>
      </w:r>
      <w:r w:rsidR="00166C13">
        <w:rPr>
          <w:rFonts w:ascii="Garamond" w:hAnsi="Garamond"/>
        </w:rPr>
        <w:t>:</w:t>
      </w:r>
    </w:p>
    <w:p w14:paraId="6E6645D5" w14:textId="72E976E0" w:rsidR="7BF59943" w:rsidRPr="00166C13" w:rsidRDefault="7BF59943" w:rsidP="7BF59943">
      <w:pPr>
        <w:pStyle w:val="ListParagraph"/>
        <w:numPr>
          <w:ilvl w:val="2"/>
          <w:numId w:val="8"/>
        </w:numPr>
        <w:rPr>
          <w:rFonts w:ascii="Garamond" w:hAnsi="Garamond"/>
        </w:rPr>
      </w:pPr>
      <w:r w:rsidRPr="00166C13">
        <w:rPr>
          <w:rFonts w:ascii="Garamond" w:hAnsi="Garamond"/>
        </w:rPr>
        <w:t xml:space="preserve">How was the Morrill Act of 1890 funded? Does this differ from the Morrill Act of 1862? </w:t>
      </w:r>
    </w:p>
    <w:p w14:paraId="5263F69B" w14:textId="13A78204" w:rsidR="7BF59943" w:rsidRPr="00166C13" w:rsidRDefault="7BF59943" w:rsidP="7BF59943">
      <w:pPr>
        <w:pStyle w:val="ListParagraph"/>
        <w:numPr>
          <w:ilvl w:val="2"/>
          <w:numId w:val="8"/>
        </w:numPr>
        <w:rPr>
          <w:rFonts w:ascii="Garamond" w:hAnsi="Garamond"/>
        </w:rPr>
      </w:pPr>
      <w:r w:rsidRPr="00166C13">
        <w:rPr>
          <w:rFonts w:ascii="Garamond" w:hAnsi="Garamond"/>
        </w:rPr>
        <w:t xml:space="preserve">According to the text, how did the federal government make sure that states followed the Morrill Act of 1890? </w:t>
      </w:r>
    </w:p>
    <w:p w14:paraId="7D52A21D" w14:textId="583EE5D7" w:rsidR="7BF59943" w:rsidRPr="00166C13" w:rsidRDefault="7BF59943" w:rsidP="7BF59943">
      <w:pPr>
        <w:pStyle w:val="ListParagraph"/>
        <w:numPr>
          <w:ilvl w:val="2"/>
          <w:numId w:val="8"/>
        </w:numPr>
        <w:rPr>
          <w:rFonts w:ascii="Garamond" w:hAnsi="Garamond"/>
        </w:rPr>
      </w:pPr>
      <w:r w:rsidRPr="00166C13">
        <w:rPr>
          <w:rFonts w:ascii="Garamond" w:hAnsi="Garamond"/>
        </w:rPr>
        <w:t>What else stands out to you about the Second Morrill Act?</w:t>
      </w:r>
    </w:p>
    <w:p w14:paraId="7914E9C0" w14:textId="0769DB3B" w:rsidR="67591AA1" w:rsidRPr="00166C13" w:rsidRDefault="67591AA1" w:rsidP="67591AA1">
      <w:pPr>
        <w:rPr>
          <w:rFonts w:ascii="Garamond" w:hAnsi="Garamond"/>
        </w:rPr>
      </w:pPr>
    </w:p>
    <w:p w14:paraId="6AF96C36" w14:textId="7DB21F0C" w:rsidR="00586232" w:rsidRPr="00166C13" w:rsidRDefault="15DE2347">
      <w:pPr>
        <w:rPr>
          <w:rFonts w:ascii="Garamond" w:hAnsi="Garamond"/>
          <w:b/>
          <w:bCs/>
        </w:rPr>
      </w:pPr>
      <w:r w:rsidRPr="00166C13">
        <w:rPr>
          <w:rFonts w:ascii="Garamond" w:hAnsi="Garamond"/>
          <w:b/>
          <w:bCs/>
        </w:rPr>
        <w:t xml:space="preserve">Slide </w:t>
      </w:r>
      <w:r w:rsidR="00FC4E35">
        <w:rPr>
          <w:rFonts w:ascii="Garamond" w:hAnsi="Garamond"/>
          <w:b/>
          <w:bCs/>
        </w:rPr>
        <w:t>7</w:t>
      </w:r>
      <w:r w:rsidRPr="00166C13">
        <w:rPr>
          <w:rFonts w:ascii="Garamond" w:hAnsi="Garamond"/>
          <w:b/>
          <w:bCs/>
        </w:rPr>
        <w:t xml:space="preserve">: What </w:t>
      </w:r>
      <w:r w:rsidR="005C0843">
        <w:rPr>
          <w:rFonts w:ascii="Garamond" w:hAnsi="Garamond"/>
          <w:b/>
          <w:bCs/>
        </w:rPr>
        <w:t>is the legacy</w:t>
      </w:r>
      <w:r w:rsidRPr="00166C13">
        <w:rPr>
          <w:rFonts w:ascii="Garamond" w:hAnsi="Garamond"/>
          <w:b/>
          <w:bCs/>
        </w:rPr>
        <w:t xml:space="preserve"> the </w:t>
      </w:r>
      <w:r w:rsidR="005C0843">
        <w:rPr>
          <w:rFonts w:ascii="Garamond" w:hAnsi="Garamond"/>
          <w:b/>
          <w:bCs/>
        </w:rPr>
        <w:t xml:space="preserve">1890 </w:t>
      </w:r>
      <w:r w:rsidRPr="00166C13">
        <w:rPr>
          <w:rFonts w:ascii="Garamond" w:hAnsi="Garamond"/>
          <w:b/>
          <w:bCs/>
        </w:rPr>
        <w:t xml:space="preserve">Morrill </w:t>
      </w:r>
      <w:r w:rsidR="005C0843">
        <w:rPr>
          <w:rFonts w:ascii="Garamond" w:hAnsi="Garamond"/>
          <w:b/>
          <w:bCs/>
        </w:rPr>
        <w:t>A</w:t>
      </w:r>
      <w:r w:rsidRPr="00166C13">
        <w:rPr>
          <w:rFonts w:ascii="Garamond" w:hAnsi="Garamond"/>
          <w:b/>
          <w:bCs/>
        </w:rPr>
        <w:t>c</w:t>
      </w:r>
      <w:r w:rsidR="005C0843">
        <w:rPr>
          <w:rFonts w:ascii="Garamond" w:hAnsi="Garamond"/>
          <w:b/>
          <w:bCs/>
        </w:rPr>
        <w:t>t</w:t>
      </w:r>
      <w:r w:rsidRPr="00166C13">
        <w:rPr>
          <w:rFonts w:ascii="Garamond" w:hAnsi="Garamond"/>
          <w:b/>
          <w:bCs/>
        </w:rPr>
        <w:t>?</w:t>
      </w:r>
    </w:p>
    <w:p w14:paraId="04BB31AE" w14:textId="77777777" w:rsidR="001A61BD" w:rsidRDefault="776C173D" w:rsidP="005C0843">
      <w:pPr>
        <w:pStyle w:val="ListParagraph"/>
        <w:numPr>
          <w:ilvl w:val="0"/>
          <w:numId w:val="31"/>
        </w:numPr>
        <w:rPr>
          <w:rFonts w:ascii="Garamond" w:hAnsi="Garamond"/>
        </w:rPr>
      </w:pPr>
      <w:r w:rsidRPr="005C0843">
        <w:rPr>
          <w:rFonts w:ascii="Garamond" w:hAnsi="Garamond"/>
        </w:rPr>
        <w:t xml:space="preserve">The Morrill Act of 1890 led to the </w:t>
      </w:r>
      <w:r w:rsidR="001A61BD">
        <w:rPr>
          <w:rFonts w:ascii="Garamond" w:hAnsi="Garamond"/>
        </w:rPr>
        <w:t>establishment</w:t>
      </w:r>
      <w:r w:rsidRPr="005C0843">
        <w:rPr>
          <w:rFonts w:ascii="Garamond" w:hAnsi="Garamond"/>
        </w:rPr>
        <w:t xml:space="preserve"> of 21 </w:t>
      </w:r>
      <w:r w:rsidR="00166C13" w:rsidRPr="005C0843">
        <w:rPr>
          <w:rFonts w:ascii="Garamond" w:hAnsi="Garamond"/>
        </w:rPr>
        <w:t>institutions</w:t>
      </w:r>
      <w:r w:rsidRPr="005C0843">
        <w:rPr>
          <w:rFonts w:ascii="Garamond" w:hAnsi="Garamond"/>
        </w:rPr>
        <w:t xml:space="preserve"> </w:t>
      </w:r>
      <w:r w:rsidR="001A61BD">
        <w:rPr>
          <w:rFonts w:ascii="Garamond" w:hAnsi="Garamond"/>
        </w:rPr>
        <w:t xml:space="preserve">of higher education </w:t>
      </w:r>
      <w:r w:rsidRPr="005C0843">
        <w:rPr>
          <w:rFonts w:ascii="Garamond" w:hAnsi="Garamond"/>
        </w:rPr>
        <w:t>for Black Americans, known as the Historically Black Land-Grant Universities (HBLGUs).</w:t>
      </w:r>
    </w:p>
    <w:p w14:paraId="7B542169" w14:textId="6DF529DF" w:rsidR="15DE2347" w:rsidRPr="005C0843" w:rsidRDefault="001A61BD" w:rsidP="001A61BD">
      <w:pPr>
        <w:pStyle w:val="ListParagraph"/>
        <w:numPr>
          <w:ilvl w:val="2"/>
          <w:numId w:val="31"/>
        </w:numPr>
        <w:rPr>
          <w:rFonts w:ascii="Garamond" w:hAnsi="Garamond"/>
        </w:rPr>
      </w:pPr>
      <w:r>
        <w:rPr>
          <w:rFonts w:ascii="Garamond" w:hAnsi="Garamond"/>
        </w:rPr>
        <w:lastRenderedPageBreak/>
        <w:t>S</w:t>
      </w:r>
      <w:r w:rsidR="776C173D" w:rsidRPr="005C0843">
        <w:rPr>
          <w:rFonts w:ascii="Garamond" w:hAnsi="Garamond"/>
        </w:rPr>
        <w:t xml:space="preserve">ince the passage of the second Morrill Act, other private and public Historically Black Colleges and Universities (HBCUs) were </w:t>
      </w:r>
      <w:r>
        <w:rPr>
          <w:rFonts w:ascii="Garamond" w:hAnsi="Garamond"/>
        </w:rPr>
        <w:t>established</w:t>
      </w:r>
      <w:r w:rsidR="776C173D" w:rsidRPr="005C0843">
        <w:rPr>
          <w:rFonts w:ascii="Garamond" w:hAnsi="Garamond"/>
        </w:rPr>
        <w:t xml:space="preserve">. </w:t>
      </w:r>
    </w:p>
    <w:p w14:paraId="7DAAA886" w14:textId="1F72DCA3" w:rsidR="005C0843" w:rsidRDefault="66E07232" w:rsidP="005C0843">
      <w:pPr>
        <w:pStyle w:val="ListParagraph"/>
        <w:numPr>
          <w:ilvl w:val="0"/>
          <w:numId w:val="31"/>
        </w:numPr>
        <w:rPr>
          <w:rFonts w:ascii="Garamond" w:hAnsi="Garamond"/>
        </w:rPr>
      </w:pPr>
      <w:r w:rsidRPr="005C0843">
        <w:rPr>
          <w:rFonts w:ascii="Garamond" w:hAnsi="Garamond"/>
        </w:rPr>
        <w:t xml:space="preserve">However, as </w:t>
      </w:r>
      <w:r w:rsidR="001A61BD">
        <w:rPr>
          <w:rFonts w:ascii="Garamond" w:hAnsi="Garamond"/>
        </w:rPr>
        <w:t>mentioned</w:t>
      </w:r>
      <w:r w:rsidRPr="005C0843">
        <w:rPr>
          <w:rFonts w:ascii="Garamond" w:hAnsi="Garamond"/>
        </w:rPr>
        <w:t xml:space="preserve"> previously, the</w:t>
      </w:r>
      <w:r w:rsidR="005C0843">
        <w:rPr>
          <w:rFonts w:ascii="Garamond" w:hAnsi="Garamond"/>
        </w:rPr>
        <w:t xml:space="preserve"> 1890 </w:t>
      </w:r>
      <w:r w:rsidRPr="005C0843">
        <w:rPr>
          <w:rFonts w:ascii="Garamond" w:hAnsi="Garamond"/>
        </w:rPr>
        <w:t>Land-Grant schools were funded differently</w:t>
      </w:r>
      <w:r w:rsidR="005C0843">
        <w:rPr>
          <w:rFonts w:ascii="Garamond" w:hAnsi="Garamond"/>
        </w:rPr>
        <w:t xml:space="preserve"> than the </w:t>
      </w:r>
      <w:r w:rsidR="001A61BD">
        <w:rPr>
          <w:rFonts w:ascii="Garamond" w:hAnsi="Garamond"/>
        </w:rPr>
        <w:t xml:space="preserve">1862 </w:t>
      </w:r>
      <w:r w:rsidR="005C0843">
        <w:rPr>
          <w:rFonts w:ascii="Garamond" w:hAnsi="Garamond"/>
        </w:rPr>
        <w:t>land</w:t>
      </w:r>
      <w:r w:rsidR="001A61BD">
        <w:rPr>
          <w:rFonts w:ascii="Garamond" w:hAnsi="Garamond"/>
        </w:rPr>
        <w:t>-</w:t>
      </w:r>
      <w:r w:rsidR="005C0843">
        <w:rPr>
          <w:rFonts w:ascii="Garamond" w:hAnsi="Garamond"/>
        </w:rPr>
        <w:t xml:space="preserve">grant schools created after the </w:t>
      </w:r>
      <w:r w:rsidR="001A61BD">
        <w:rPr>
          <w:rFonts w:ascii="Garamond" w:hAnsi="Garamond"/>
        </w:rPr>
        <w:t>original</w:t>
      </w:r>
      <w:r w:rsidR="005C0843">
        <w:rPr>
          <w:rFonts w:ascii="Garamond" w:hAnsi="Garamond"/>
        </w:rPr>
        <w:t xml:space="preserve"> Morrill Act</w:t>
      </w:r>
      <w:r w:rsidRPr="005C0843">
        <w:rPr>
          <w:rFonts w:ascii="Garamond" w:hAnsi="Garamond"/>
        </w:rPr>
        <w:t xml:space="preserve">. While the 1862 </w:t>
      </w:r>
      <w:r w:rsidR="005C0843">
        <w:rPr>
          <w:rFonts w:ascii="Garamond" w:hAnsi="Garamond"/>
        </w:rPr>
        <w:t>schools</w:t>
      </w:r>
      <w:r w:rsidRPr="005C0843">
        <w:rPr>
          <w:rFonts w:ascii="Garamond" w:hAnsi="Garamond"/>
        </w:rPr>
        <w:t xml:space="preserve"> </w:t>
      </w:r>
      <w:r w:rsidR="00166C13" w:rsidRPr="005C0843">
        <w:rPr>
          <w:rFonts w:ascii="Garamond" w:hAnsi="Garamond"/>
        </w:rPr>
        <w:t>received</w:t>
      </w:r>
      <w:r w:rsidRPr="005C0843">
        <w:rPr>
          <w:rFonts w:ascii="Garamond" w:hAnsi="Garamond"/>
        </w:rPr>
        <w:t xml:space="preserve"> funding through </w:t>
      </w:r>
      <w:r w:rsidRPr="005C0843">
        <w:rPr>
          <w:rFonts w:ascii="Garamond" w:hAnsi="Garamond"/>
          <w:i/>
          <w:iCs/>
        </w:rPr>
        <w:t>the sale of land</w:t>
      </w:r>
      <w:r w:rsidRPr="005C0843">
        <w:rPr>
          <w:rFonts w:ascii="Garamond" w:hAnsi="Garamond"/>
        </w:rPr>
        <w:t xml:space="preserve">, the </w:t>
      </w:r>
      <w:r w:rsidR="005C0843">
        <w:rPr>
          <w:rFonts w:ascii="Garamond" w:hAnsi="Garamond"/>
        </w:rPr>
        <w:t xml:space="preserve">1890 </w:t>
      </w:r>
      <w:r w:rsidRPr="005C0843">
        <w:rPr>
          <w:rFonts w:ascii="Garamond" w:hAnsi="Garamond"/>
        </w:rPr>
        <w:t xml:space="preserve">legislation stated that </w:t>
      </w:r>
      <w:r w:rsidR="005C0843">
        <w:rPr>
          <w:rFonts w:ascii="Garamond" w:hAnsi="Garamond"/>
        </w:rPr>
        <w:t xml:space="preserve">the </w:t>
      </w:r>
      <w:r w:rsidRPr="005C0843">
        <w:rPr>
          <w:rFonts w:ascii="Garamond" w:hAnsi="Garamond"/>
        </w:rPr>
        <w:t>1890 schools must be funded on a “</w:t>
      </w:r>
      <w:r w:rsidRPr="005C0843">
        <w:rPr>
          <w:rFonts w:ascii="Garamond" w:hAnsi="Garamond"/>
          <w:i/>
          <w:iCs/>
        </w:rPr>
        <w:t>just and equitable basis</w:t>
      </w:r>
      <w:r w:rsidRPr="005C0843">
        <w:rPr>
          <w:rFonts w:ascii="Garamond" w:hAnsi="Garamond"/>
        </w:rPr>
        <w:t xml:space="preserve">.” </w:t>
      </w:r>
    </w:p>
    <w:p w14:paraId="124362D7" w14:textId="18BD19B3" w:rsidR="67591AA1" w:rsidRPr="005C0843" w:rsidRDefault="005C0843" w:rsidP="005C0843">
      <w:pPr>
        <w:pStyle w:val="ListParagraph"/>
        <w:numPr>
          <w:ilvl w:val="0"/>
          <w:numId w:val="31"/>
        </w:numPr>
        <w:rPr>
          <w:rFonts w:ascii="Garamond" w:hAnsi="Garamond"/>
        </w:rPr>
      </w:pPr>
      <w:r>
        <w:rPr>
          <w:rFonts w:ascii="Garamond" w:hAnsi="Garamond"/>
        </w:rPr>
        <w:t>This</w:t>
      </w:r>
      <w:r w:rsidR="66E07232" w:rsidRPr="005C0843">
        <w:rPr>
          <w:rFonts w:ascii="Garamond" w:hAnsi="Garamond"/>
        </w:rPr>
        <w:t xml:space="preserve"> left room for </w:t>
      </w:r>
      <w:r>
        <w:rPr>
          <w:rFonts w:ascii="Garamond" w:hAnsi="Garamond"/>
        </w:rPr>
        <w:t>multiple</w:t>
      </w:r>
      <w:r w:rsidR="66E07232" w:rsidRPr="005C0843">
        <w:rPr>
          <w:rFonts w:ascii="Garamond" w:hAnsi="Garamond"/>
        </w:rPr>
        <w:t xml:space="preserve"> interpret</w:t>
      </w:r>
      <w:r>
        <w:rPr>
          <w:rFonts w:ascii="Garamond" w:hAnsi="Garamond"/>
        </w:rPr>
        <w:t>ations, differing</w:t>
      </w:r>
      <w:r w:rsidR="66E07232" w:rsidRPr="005C0843">
        <w:rPr>
          <w:rFonts w:ascii="Garamond" w:hAnsi="Garamond"/>
        </w:rPr>
        <w:t xml:space="preserve"> by individual states and actors</w:t>
      </w:r>
      <w:r>
        <w:rPr>
          <w:rFonts w:ascii="Garamond" w:hAnsi="Garamond"/>
        </w:rPr>
        <w:t xml:space="preserve">. </w:t>
      </w:r>
      <w:proofErr w:type="gramStart"/>
      <w:r w:rsidR="001A61BD">
        <w:rPr>
          <w:rFonts w:ascii="Garamond" w:hAnsi="Garamond"/>
        </w:rPr>
        <w:t>As a consequence</w:t>
      </w:r>
      <w:proofErr w:type="gramEnd"/>
      <w:r w:rsidR="001A61BD">
        <w:rPr>
          <w:rFonts w:ascii="Garamond" w:hAnsi="Garamond"/>
        </w:rPr>
        <w:t>,</w:t>
      </w:r>
      <w:r w:rsidR="66E07232" w:rsidRPr="005C0843">
        <w:rPr>
          <w:rFonts w:ascii="Garamond" w:hAnsi="Garamond"/>
        </w:rPr>
        <w:t xml:space="preserve"> HBLGUs </w:t>
      </w:r>
      <w:r w:rsidR="00166C13" w:rsidRPr="005C0843">
        <w:rPr>
          <w:rFonts w:ascii="Garamond" w:hAnsi="Garamond"/>
        </w:rPr>
        <w:t>receiv</w:t>
      </w:r>
      <w:r w:rsidR="001A61BD">
        <w:rPr>
          <w:rFonts w:ascii="Garamond" w:hAnsi="Garamond"/>
        </w:rPr>
        <w:t>ed only</w:t>
      </w:r>
      <w:r w:rsidR="66E07232" w:rsidRPr="005C0843">
        <w:rPr>
          <w:rFonts w:ascii="Garamond" w:hAnsi="Garamond"/>
        </w:rPr>
        <w:t xml:space="preserve"> single-digit </w:t>
      </w:r>
      <w:r w:rsidR="00166C13" w:rsidRPr="005C0843">
        <w:rPr>
          <w:rFonts w:ascii="Garamond" w:hAnsi="Garamond"/>
        </w:rPr>
        <w:t>percentages</w:t>
      </w:r>
      <w:r w:rsidR="66E07232" w:rsidRPr="005C0843">
        <w:rPr>
          <w:rFonts w:ascii="Garamond" w:hAnsi="Garamond"/>
        </w:rPr>
        <w:t xml:space="preserve"> of promised funding</w:t>
      </w:r>
      <w:r w:rsidR="001A61BD">
        <w:rPr>
          <w:rFonts w:ascii="Garamond" w:hAnsi="Garamond"/>
        </w:rPr>
        <w:t xml:space="preserve">, largely due </w:t>
      </w:r>
      <w:r w:rsidR="66E07232" w:rsidRPr="005C0843">
        <w:rPr>
          <w:rFonts w:ascii="Garamond" w:hAnsi="Garamond"/>
        </w:rPr>
        <w:t>to</w:t>
      </w:r>
      <w:r w:rsidR="001A61BD">
        <w:rPr>
          <w:rFonts w:ascii="Garamond" w:hAnsi="Garamond"/>
        </w:rPr>
        <w:t xml:space="preserve"> prevalence of anti-Black</w:t>
      </w:r>
      <w:r w:rsidR="66E07232" w:rsidRPr="005C0843">
        <w:rPr>
          <w:rFonts w:ascii="Garamond" w:hAnsi="Garamond"/>
        </w:rPr>
        <w:t xml:space="preserve"> discrimination. </w:t>
      </w:r>
    </w:p>
    <w:p w14:paraId="11CBBEE5" w14:textId="51C271F9" w:rsidR="66E07232" w:rsidRPr="005C0843" w:rsidRDefault="005C0843" w:rsidP="005C0843">
      <w:pPr>
        <w:pStyle w:val="ListParagraph"/>
        <w:numPr>
          <w:ilvl w:val="0"/>
          <w:numId w:val="31"/>
        </w:numPr>
        <w:rPr>
          <w:rFonts w:ascii="Garamond" w:hAnsi="Garamond"/>
        </w:rPr>
      </w:pPr>
      <w:r>
        <w:rPr>
          <w:rFonts w:ascii="Garamond" w:hAnsi="Garamond"/>
        </w:rPr>
        <w:t>D</w:t>
      </w:r>
      <w:r w:rsidR="00166C13" w:rsidRPr="005C0843">
        <w:rPr>
          <w:rFonts w:ascii="Garamond" w:hAnsi="Garamond"/>
        </w:rPr>
        <w:t>espite</w:t>
      </w:r>
      <w:r w:rsidR="66E07232" w:rsidRPr="005C0843">
        <w:rPr>
          <w:rFonts w:ascii="Garamond" w:hAnsi="Garamond"/>
        </w:rPr>
        <w:t xml:space="preserve"> the federal and state government’s refusal to allocate sufficient funding</w:t>
      </w:r>
      <w:r w:rsidR="001A61BD">
        <w:rPr>
          <w:rFonts w:ascii="Garamond" w:hAnsi="Garamond"/>
        </w:rPr>
        <w:t xml:space="preserve"> to the 1890 schools</w:t>
      </w:r>
      <w:r w:rsidR="66E07232" w:rsidRPr="005C0843">
        <w:rPr>
          <w:rFonts w:ascii="Garamond" w:hAnsi="Garamond"/>
        </w:rPr>
        <w:t xml:space="preserve">, HBLGUs and other HBCUs have and continue to provide access to higher education to </w:t>
      </w:r>
      <w:r w:rsidR="001A61BD">
        <w:rPr>
          <w:rFonts w:ascii="Garamond" w:hAnsi="Garamond"/>
        </w:rPr>
        <w:t>Black</w:t>
      </w:r>
      <w:r w:rsidR="66E07232" w:rsidRPr="005C0843">
        <w:rPr>
          <w:rFonts w:ascii="Garamond" w:hAnsi="Garamond"/>
        </w:rPr>
        <w:t xml:space="preserve"> and students from marginalized backgrounds, contribute to the development of research and academic knowledge, and provide access to and prepare African American students for graduate programs across all disciplines. </w:t>
      </w:r>
    </w:p>
    <w:p w14:paraId="1B3EC772" w14:textId="66456786" w:rsidR="3C966B29" w:rsidRPr="00166C13" w:rsidRDefault="3C966B29" w:rsidP="3C966B29">
      <w:pPr>
        <w:rPr>
          <w:rFonts w:ascii="Garamond" w:hAnsi="Garamond"/>
        </w:rPr>
      </w:pPr>
    </w:p>
    <w:p w14:paraId="4B918C85" w14:textId="7F0974BB" w:rsidR="6FB2D56D" w:rsidRPr="005C0843" w:rsidRDefault="7D8825F0" w:rsidP="6FB2D56D">
      <w:pPr>
        <w:rPr>
          <w:rFonts w:ascii="Garamond" w:hAnsi="Garamond"/>
          <w:b/>
          <w:bCs/>
        </w:rPr>
      </w:pPr>
      <w:r w:rsidRPr="005C0843">
        <w:rPr>
          <w:rFonts w:ascii="Garamond" w:hAnsi="Garamond"/>
          <w:b/>
          <w:bCs/>
        </w:rPr>
        <w:t xml:space="preserve">Slide </w:t>
      </w:r>
      <w:r w:rsidR="001A61BD">
        <w:rPr>
          <w:rFonts w:ascii="Garamond" w:hAnsi="Garamond"/>
          <w:b/>
          <w:bCs/>
        </w:rPr>
        <w:t>8</w:t>
      </w:r>
      <w:r w:rsidRPr="005C0843">
        <w:rPr>
          <w:rFonts w:ascii="Garamond" w:hAnsi="Garamond"/>
          <w:b/>
          <w:bCs/>
        </w:rPr>
        <w:t>: LAND-GRANT BUT UNEQUAL DISCUSSION</w:t>
      </w:r>
    </w:p>
    <w:p w14:paraId="6138E25F" w14:textId="65610523" w:rsidR="7D8825F0" w:rsidRPr="005C0843" w:rsidRDefault="005C0843" w:rsidP="005C0843">
      <w:pPr>
        <w:pStyle w:val="ListParagraph"/>
        <w:numPr>
          <w:ilvl w:val="0"/>
          <w:numId w:val="32"/>
        </w:numPr>
        <w:rPr>
          <w:rFonts w:ascii="Garamond" w:hAnsi="Garamond"/>
        </w:rPr>
      </w:pPr>
      <w:proofErr w:type="gramStart"/>
      <w:r w:rsidRPr="005C0843">
        <w:rPr>
          <w:rFonts w:ascii="Garamond" w:hAnsi="Garamond"/>
        </w:rPr>
        <w:t>Instructor</w:t>
      </w:r>
      <w:proofErr w:type="gramEnd"/>
      <w:r w:rsidRPr="005C0843">
        <w:rPr>
          <w:rFonts w:ascii="Garamond" w:hAnsi="Garamond"/>
        </w:rPr>
        <w:t xml:space="preserve"> note: </w:t>
      </w:r>
      <w:r w:rsidR="7D8825F0" w:rsidRPr="005C0843">
        <w:rPr>
          <w:rFonts w:ascii="Garamond" w:hAnsi="Garamond"/>
        </w:rPr>
        <w:t>Use a discussion of the assigned “Land-Grant But Unequal” to further show the importance of HBLGUs as well as the disparities and inequities they face. This source also introduces students to several other important pieces of land-grant legislation that help contextualize the funding disparities, with an emphasis on the Hatch Act of 1887.</w:t>
      </w:r>
    </w:p>
    <w:p w14:paraId="77982FD0" w14:textId="30720E90" w:rsidR="7D8825F0" w:rsidRPr="005C0843" w:rsidRDefault="7D8825F0" w:rsidP="005C0843">
      <w:pPr>
        <w:pStyle w:val="ListParagraph"/>
        <w:numPr>
          <w:ilvl w:val="0"/>
          <w:numId w:val="32"/>
        </w:numPr>
        <w:rPr>
          <w:rFonts w:ascii="Garamond" w:hAnsi="Garamond"/>
        </w:rPr>
      </w:pPr>
      <w:r w:rsidRPr="005C0843">
        <w:rPr>
          <w:rFonts w:ascii="Garamond" w:hAnsi="Garamond"/>
        </w:rPr>
        <w:t xml:space="preserve">Depending on course structure, assign students into pairs, small groups, or have them discuss as a large group the following questions: </w:t>
      </w:r>
    </w:p>
    <w:p w14:paraId="641261C4" w14:textId="2952D0FA" w:rsidR="7D8825F0" w:rsidRPr="00166C13" w:rsidRDefault="7D8825F0" w:rsidP="7D8825F0">
      <w:pPr>
        <w:pStyle w:val="ListParagraph"/>
        <w:numPr>
          <w:ilvl w:val="1"/>
          <w:numId w:val="7"/>
        </w:numPr>
        <w:rPr>
          <w:rFonts w:ascii="Garamond" w:hAnsi="Garamond"/>
        </w:rPr>
      </w:pPr>
      <w:r w:rsidRPr="00166C13">
        <w:rPr>
          <w:rFonts w:ascii="Garamond" w:hAnsi="Garamond"/>
        </w:rPr>
        <w:t>What other land-grant legislation do the authors describe? Why do</w:t>
      </w:r>
      <w:r w:rsidR="005C0843">
        <w:rPr>
          <w:rFonts w:ascii="Garamond" w:hAnsi="Garamond"/>
        </w:rPr>
        <w:t>es</w:t>
      </w:r>
      <w:r w:rsidRPr="00166C13">
        <w:rPr>
          <w:rFonts w:ascii="Garamond" w:hAnsi="Garamond"/>
        </w:rPr>
        <w:t xml:space="preserve"> </w:t>
      </w:r>
      <w:r w:rsidR="005C0843">
        <w:rPr>
          <w:rFonts w:ascii="Garamond" w:hAnsi="Garamond"/>
        </w:rPr>
        <w:t>this</w:t>
      </w:r>
      <w:r w:rsidRPr="00166C13">
        <w:rPr>
          <w:rFonts w:ascii="Garamond" w:hAnsi="Garamond"/>
        </w:rPr>
        <w:t xml:space="preserve"> other legislation matter? </w:t>
      </w:r>
    </w:p>
    <w:p w14:paraId="4AFBF2DF" w14:textId="37BD7DC5" w:rsidR="7D8825F0" w:rsidRPr="00166C13" w:rsidRDefault="7D8825F0" w:rsidP="7D8825F0">
      <w:pPr>
        <w:pStyle w:val="ListParagraph"/>
        <w:numPr>
          <w:ilvl w:val="1"/>
          <w:numId w:val="7"/>
        </w:numPr>
        <w:rPr>
          <w:rFonts w:ascii="Garamond" w:hAnsi="Garamond"/>
        </w:rPr>
      </w:pPr>
      <w:r w:rsidRPr="00166C13">
        <w:rPr>
          <w:rFonts w:ascii="Garamond" w:hAnsi="Garamond"/>
        </w:rPr>
        <w:t xml:space="preserve">How do present-day disparities reflect the history of racism higher education in America? </w:t>
      </w:r>
    </w:p>
    <w:p w14:paraId="475C3322" w14:textId="77777777" w:rsidR="005C0843" w:rsidRDefault="564A3833" w:rsidP="005C0843">
      <w:pPr>
        <w:pStyle w:val="ListParagraph"/>
        <w:numPr>
          <w:ilvl w:val="1"/>
          <w:numId w:val="7"/>
        </w:numPr>
        <w:rPr>
          <w:rFonts w:ascii="Garamond" w:hAnsi="Garamond"/>
        </w:rPr>
      </w:pPr>
      <w:r w:rsidRPr="00166C13">
        <w:rPr>
          <w:rFonts w:ascii="Garamond" w:hAnsi="Garamond"/>
        </w:rPr>
        <w:t xml:space="preserve">What do you think about Lee &amp; Keys's recommendations? Are these sufficient and/or desirable? </w:t>
      </w:r>
    </w:p>
    <w:p w14:paraId="625CDF08" w14:textId="77777777" w:rsidR="005C0843" w:rsidRPr="004C04BF" w:rsidRDefault="005C0843" w:rsidP="004C04BF">
      <w:pPr>
        <w:rPr>
          <w:rFonts w:ascii="Garamond" w:hAnsi="Garamond"/>
        </w:rPr>
      </w:pPr>
    </w:p>
    <w:p w14:paraId="5D0F49A4" w14:textId="558B6B6C" w:rsidR="28DE06E5" w:rsidRDefault="28DE06E5" w:rsidP="005C0843">
      <w:pPr>
        <w:rPr>
          <w:rFonts w:ascii="Garamond" w:hAnsi="Garamond"/>
          <w:b/>
          <w:bCs/>
        </w:rPr>
      </w:pPr>
      <w:r w:rsidRPr="003D4AD1">
        <w:rPr>
          <w:rFonts w:ascii="Garamond" w:hAnsi="Garamond"/>
          <w:b/>
          <w:bCs/>
        </w:rPr>
        <w:t xml:space="preserve">Slide </w:t>
      </w:r>
      <w:r w:rsidR="001A61BD">
        <w:rPr>
          <w:rFonts w:ascii="Garamond" w:hAnsi="Garamond"/>
          <w:b/>
          <w:bCs/>
        </w:rPr>
        <w:t>9</w:t>
      </w:r>
      <w:r w:rsidRPr="003D4AD1">
        <w:rPr>
          <w:rFonts w:ascii="Garamond" w:hAnsi="Garamond"/>
          <w:b/>
          <w:bCs/>
        </w:rPr>
        <w:t>: Equity in Educational Land-Grant Status Act of 1994</w:t>
      </w:r>
    </w:p>
    <w:p w14:paraId="61AC4955" w14:textId="542E7486" w:rsidR="004C04BF" w:rsidRDefault="004C04BF" w:rsidP="003D4AD1">
      <w:pPr>
        <w:pStyle w:val="ListParagraph"/>
        <w:numPr>
          <w:ilvl w:val="0"/>
          <w:numId w:val="33"/>
        </w:numPr>
        <w:rPr>
          <w:rFonts w:ascii="Garamond" w:hAnsi="Garamond"/>
        </w:rPr>
      </w:pPr>
      <w:r>
        <w:rPr>
          <w:rFonts w:ascii="Garamond" w:hAnsi="Garamond"/>
        </w:rPr>
        <w:t>O</w:t>
      </w:r>
      <w:r w:rsidR="003D4AD1">
        <w:rPr>
          <w:rFonts w:ascii="Garamond" w:hAnsi="Garamond"/>
        </w:rPr>
        <w:t>n October 20</w:t>
      </w:r>
      <w:r w:rsidR="003D4AD1" w:rsidRPr="003D4AD1">
        <w:rPr>
          <w:rFonts w:ascii="Garamond" w:hAnsi="Garamond"/>
          <w:vertAlign w:val="superscript"/>
        </w:rPr>
        <w:t>th</w:t>
      </w:r>
      <w:r w:rsidR="003D4AD1">
        <w:rPr>
          <w:rFonts w:ascii="Garamond" w:hAnsi="Garamond"/>
        </w:rPr>
        <w:t>, 199</w:t>
      </w:r>
      <w:r>
        <w:rPr>
          <w:rFonts w:ascii="Garamond" w:hAnsi="Garamond"/>
        </w:rPr>
        <w:t>4, President Bill Clinton signed</w:t>
      </w:r>
      <w:r w:rsidR="003D4AD1">
        <w:rPr>
          <w:rFonts w:ascii="Garamond" w:hAnsi="Garamond"/>
        </w:rPr>
        <w:t xml:space="preserve"> the Equity in Educational Land-Grant Status Act </w:t>
      </w:r>
      <w:r>
        <w:rPr>
          <w:rFonts w:ascii="Garamond" w:hAnsi="Garamond"/>
        </w:rPr>
        <w:t>into law, over 130 years after the Morrill Act of 1862</w:t>
      </w:r>
    </w:p>
    <w:p w14:paraId="484CD93A" w14:textId="337F61B7" w:rsidR="003D4AD1" w:rsidRDefault="004C04BF" w:rsidP="003D4AD1">
      <w:pPr>
        <w:pStyle w:val="ListParagraph"/>
        <w:numPr>
          <w:ilvl w:val="0"/>
          <w:numId w:val="33"/>
        </w:numPr>
        <w:rPr>
          <w:rFonts w:ascii="Garamond" w:hAnsi="Garamond"/>
        </w:rPr>
      </w:pPr>
      <w:r>
        <w:rPr>
          <w:rFonts w:ascii="Garamond" w:hAnsi="Garamond"/>
        </w:rPr>
        <w:t>This legislation, introduced in 1993, was intended to re-</w:t>
      </w:r>
      <w:r w:rsidR="003D4AD1">
        <w:rPr>
          <w:rFonts w:ascii="Garamond" w:hAnsi="Garamond"/>
        </w:rPr>
        <w:t>designate</w:t>
      </w:r>
      <w:r>
        <w:rPr>
          <w:rFonts w:ascii="Garamond" w:hAnsi="Garamond"/>
        </w:rPr>
        <w:t xml:space="preserve"> </w:t>
      </w:r>
      <w:r w:rsidR="003D4AD1">
        <w:rPr>
          <w:rFonts w:ascii="Garamond" w:hAnsi="Garamond"/>
        </w:rPr>
        <w:t>tribal colleges and universities (TCUs) as land grant institutions</w:t>
      </w:r>
    </w:p>
    <w:p w14:paraId="2D4C204A" w14:textId="61A45A31" w:rsidR="28DE06E5" w:rsidRDefault="003D4AD1" w:rsidP="28DE06E5">
      <w:pPr>
        <w:pStyle w:val="ListParagraph"/>
        <w:numPr>
          <w:ilvl w:val="0"/>
          <w:numId w:val="33"/>
        </w:numPr>
        <w:spacing w:line="259" w:lineRule="auto"/>
        <w:rPr>
          <w:rFonts w:ascii="Garamond" w:hAnsi="Garamond"/>
        </w:rPr>
      </w:pPr>
      <w:r w:rsidRPr="003D4AD1">
        <w:rPr>
          <w:rFonts w:ascii="Garamond" w:hAnsi="Garamond"/>
        </w:rPr>
        <w:t xml:space="preserve">At the time of the bill’s passage, there were 29 TCUs located across the </w:t>
      </w:r>
      <w:r>
        <w:rPr>
          <w:rFonts w:ascii="Garamond" w:hAnsi="Garamond"/>
        </w:rPr>
        <w:t>country</w:t>
      </w:r>
    </w:p>
    <w:p w14:paraId="6D016F1E" w14:textId="2CD742D1" w:rsidR="003D4AD1" w:rsidRDefault="003D4AD1" w:rsidP="28DE06E5">
      <w:pPr>
        <w:pStyle w:val="ListParagraph"/>
        <w:numPr>
          <w:ilvl w:val="0"/>
          <w:numId w:val="33"/>
        </w:numPr>
        <w:spacing w:line="259" w:lineRule="auto"/>
        <w:rPr>
          <w:rFonts w:ascii="Garamond" w:hAnsi="Garamond"/>
        </w:rPr>
      </w:pPr>
      <w:r>
        <w:rPr>
          <w:rFonts w:ascii="Garamond" w:hAnsi="Garamond"/>
        </w:rPr>
        <w:t xml:space="preserve">The goal of the Equity in Educational Land-Grant Status Act of 1994, by designating TCUs as land grant institutions, </w:t>
      </w:r>
      <w:r w:rsidR="00312BE5">
        <w:rPr>
          <w:rFonts w:ascii="Garamond" w:hAnsi="Garamond"/>
        </w:rPr>
        <w:t xml:space="preserve">was </w:t>
      </w:r>
      <w:r>
        <w:rPr>
          <w:rFonts w:ascii="Garamond" w:hAnsi="Garamond"/>
        </w:rPr>
        <w:t xml:space="preserve">to </w:t>
      </w:r>
      <w:r w:rsidR="001A61BD">
        <w:rPr>
          <w:rFonts w:ascii="Garamond" w:hAnsi="Garamond"/>
        </w:rPr>
        <w:t xml:space="preserve">– much like the 1890 Morrill Act - </w:t>
      </w:r>
      <w:r>
        <w:rPr>
          <w:rFonts w:ascii="Garamond" w:hAnsi="Garamond"/>
        </w:rPr>
        <w:t>provide more equity in the funding of institutions of higher education</w:t>
      </w:r>
    </w:p>
    <w:p w14:paraId="5B447AE4" w14:textId="3D576A3B" w:rsidR="00312BE5" w:rsidRDefault="004C04BF" w:rsidP="00312BE5">
      <w:pPr>
        <w:pStyle w:val="ListParagraph"/>
        <w:numPr>
          <w:ilvl w:val="0"/>
          <w:numId w:val="33"/>
        </w:numPr>
        <w:spacing w:line="259" w:lineRule="auto"/>
        <w:rPr>
          <w:rFonts w:ascii="Garamond" w:hAnsi="Garamond"/>
        </w:rPr>
      </w:pPr>
      <w:r>
        <w:rPr>
          <w:rFonts w:ascii="Garamond" w:hAnsi="Garamond"/>
        </w:rPr>
        <w:t>When the legislation was passed</w:t>
      </w:r>
      <w:r w:rsidR="00312BE5">
        <w:rPr>
          <w:rFonts w:ascii="Garamond" w:hAnsi="Garamond"/>
        </w:rPr>
        <w:t>, a one-time endowment fund for TCUs</w:t>
      </w:r>
      <w:r>
        <w:rPr>
          <w:rFonts w:ascii="Garamond" w:hAnsi="Garamond"/>
        </w:rPr>
        <w:t xml:space="preserve"> was established </w:t>
      </w:r>
    </w:p>
    <w:p w14:paraId="341D4E9F" w14:textId="6F551E6D" w:rsidR="00312BE5" w:rsidRDefault="00312BE5" w:rsidP="00312BE5">
      <w:pPr>
        <w:pStyle w:val="ListParagraph"/>
        <w:numPr>
          <w:ilvl w:val="1"/>
          <w:numId w:val="33"/>
        </w:numPr>
        <w:spacing w:line="259" w:lineRule="auto"/>
        <w:rPr>
          <w:rFonts w:ascii="Garamond" w:hAnsi="Garamond"/>
        </w:rPr>
      </w:pPr>
      <w:r>
        <w:rPr>
          <w:rFonts w:ascii="Garamond" w:hAnsi="Garamond"/>
        </w:rPr>
        <w:t>This fund of $23 million was to be divided among the 29 TCUs based on student enrollment</w:t>
      </w:r>
      <w:r w:rsidR="001A61BD">
        <w:rPr>
          <w:rFonts w:ascii="Garamond" w:hAnsi="Garamond"/>
        </w:rPr>
        <w:t>, with interest payments distributed annually</w:t>
      </w:r>
    </w:p>
    <w:p w14:paraId="62A317EE" w14:textId="0FED5722" w:rsidR="001A61BD" w:rsidRDefault="001A61BD" w:rsidP="00312BE5">
      <w:pPr>
        <w:pStyle w:val="ListParagraph"/>
        <w:numPr>
          <w:ilvl w:val="1"/>
          <w:numId w:val="33"/>
        </w:numPr>
        <w:spacing w:line="259" w:lineRule="auto"/>
        <w:rPr>
          <w:rFonts w:ascii="Garamond" w:hAnsi="Garamond"/>
        </w:rPr>
      </w:pPr>
      <w:r>
        <w:rPr>
          <w:rFonts w:ascii="Garamond" w:hAnsi="Garamond"/>
        </w:rPr>
        <w:t>Annual appropriations, at various levels of support, continue to fund TCUs</w:t>
      </w:r>
    </w:p>
    <w:p w14:paraId="4470BF4F" w14:textId="5897A12E" w:rsidR="00D128F5" w:rsidRDefault="00D128F5" w:rsidP="00D128F5">
      <w:pPr>
        <w:pStyle w:val="ListParagraph"/>
        <w:numPr>
          <w:ilvl w:val="0"/>
          <w:numId w:val="33"/>
        </w:numPr>
        <w:spacing w:line="259" w:lineRule="auto"/>
        <w:rPr>
          <w:rFonts w:ascii="Garamond" w:hAnsi="Garamond"/>
        </w:rPr>
      </w:pPr>
      <w:r>
        <w:rPr>
          <w:rFonts w:ascii="Garamond" w:hAnsi="Garamond"/>
        </w:rPr>
        <w:t xml:space="preserve">Today, TCUs receive financial support from the US Department of Agriculture, US Department of Education, and a wide range of grants </w:t>
      </w:r>
      <w:r w:rsidR="009F2ED2">
        <w:rPr>
          <w:rFonts w:ascii="Garamond" w:hAnsi="Garamond"/>
        </w:rPr>
        <w:t xml:space="preserve">and financial support </w:t>
      </w:r>
      <w:r>
        <w:rPr>
          <w:rFonts w:ascii="Garamond" w:hAnsi="Garamond"/>
        </w:rPr>
        <w:t xml:space="preserve">from other sources including philanthropic </w:t>
      </w:r>
      <w:r w:rsidR="009F2ED2">
        <w:rPr>
          <w:rFonts w:ascii="Garamond" w:hAnsi="Garamond"/>
        </w:rPr>
        <w:t>donors and foundations</w:t>
      </w:r>
      <w:r>
        <w:rPr>
          <w:rFonts w:ascii="Garamond" w:hAnsi="Garamond"/>
        </w:rPr>
        <w:t xml:space="preserve"> </w:t>
      </w:r>
    </w:p>
    <w:p w14:paraId="4039D8A8" w14:textId="1BE09578" w:rsidR="00D128F5" w:rsidRDefault="00D128F5" w:rsidP="00D128F5">
      <w:pPr>
        <w:pStyle w:val="ListParagraph"/>
        <w:numPr>
          <w:ilvl w:val="1"/>
          <w:numId w:val="33"/>
        </w:numPr>
        <w:spacing w:line="259" w:lineRule="auto"/>
        <w:rPr>
          <w:rFonts w:ascii="Garamond" w:hAnsi="Garamond"/>
        </w:rPr>
      </w:pPr>
      <w:r>
        <w:rPr>
          <w:rFonts w:ascii="Garamond" w:hAnsi="Garamond"/>
        </w:rPr>
        <w:lastRenderedPageBreak/>
        <w:t xml:space="preserve">It important to note that </w:t>
      </w:r>
      <w:r w:rsidR="004C04BF">
        <w:rPr>
          <w:rFonts w:ascii="Garamond" w:hAnsi="Garamond"/>
        </w:rPr>
        <w:t xml:space="preserve">though </w:t>
      </w:r>
      <w:r>
        <w:rPr>
          <w:rFonts w:ascii="Garamond" w:hAnsi="Garamond"/>
        </w:rPr>
        <w:t>TC</w:t>
      </w:r>
      <w:r w:rsidR="004C04BF">
        <w:rPr>
          <w:rFonts w:ascii="Garamond" w:hAnsi="Garamond"/>
        </w:rPr>
        <w:t>U</w:t>
      </w:r>
      <w:r>
        <w:rPr>
          <w:rFonts w:ascii="Garamond" w:hAnsi="Garamond"/>
        </w:rPr>
        <w:t>s</w:t>
      </w:r>
      <w:r w:rsidR="004C04BF">
        <w:rPr>
          <w:rFonts w:ascii="Garamond" w:hAnsi="Garamond"/>
        </w:rPr>
        <w:t xml:space="preserve"> serve both Native and non-Native students (they are open enrollment, regardless of tribal affiliation or enrollment) they</w:t>
      </w:r>
      <w:r>
        <w:rPr>
          <w:rFonts w:ascii="Garamond" w:hAnsi="Garamond"/>
        </w:rPr>
        <w:t xml:space="preserve"> </w:t>
      </w:r>
      <w:r w:rsidRPr="00D128F5">
        <w:rPr>
          <w:rFonts w:ascii="Garamond" w:hAnsi="Garamond"/>
          <w:i/>
          <w:iCs/>
        </w:rPr>
        <w:t>do not</w:t>
      </w:r>
      <w:r>
        <w:rPr>
          <w:rFonts w:ascii="Garamond" w:hAnsi="Garamond"/>
        </w:rPr>
        <w:t xml:space="preserve"> receive </w:t>
      </w:r>
      <w:r w:rsidR="004C04BF">
        <w:rPr>
          <w:rFonts w:ascii="Garamond" w:hAnsi="Garamond"/>
        </w:rPr>
        <w:t xml:space="preserve">any </w:t>
      </w:r>
      <w:r>
        <w:rPr>
          <w:rFonts w:ascii="Garamond" w:hAnsi="Garamond"/>
        </w:rPr>
        <w:t xml:space="preserve">state funding (which is common for non-tribal community colleges) </w:t>
      </w:r>
    </w:p>
    <w:p w14:paraId="76F9A5B3" w14:textId="6C654846" w:rsidR="009F2ED2" w:rsidRDefault="009F2ED2" w:rsidP="009F2ED2">
      <w:pPr>
        <w:pStyle w:val="ListParagraph"/>
        <w:numPr>
          <w:ilvl w:val="0"/>
          <w:numId w:val="33"/>
        </w:numPr>
        <w:spacing w:line="259" w:lineRule="auto"/>
        <w:rPr>
          <w:rFonts w:ascii="Garamond" w:hAnsi="Garamond"/>
        </w:rPr>
      </w:pPr>
      <w:r>
        <w:rPr>
          <w:rFonts w:ascii="Garamond" w:hAnsi="Garamond"/>
        </w:rPr>
        <w:t xml:space="preserve">It is important to point out that, based on political-legal relationship that exists between the federal government and individual tribal nations, largely </w:t>
      </w:r>
      <w:proofErr w:type="gramStart"/>
      <w:r>
        <w:rPr>
          <w:rFonts w:ascii="Garamond" w:hAnsi="Garamond"/>
        </w:rPr>
        <w:t>as a result of</w:t>
      </w:r>
      <w:proofErr w:type="gramEnd"/>
      <w:r>
        <w:rPr>
          <w:rFonts w:ascii="Garamond" w:hAnsi="Garamond"/>
        </w:rPr>
        <w:t xml:space="preserve"> the treaty making processes, the federal government has an obligation to provide for the education of American Indian people</w:t>
      </w:r>
    </w:p>
    <w:p w14:paraId="07791A28" w14:textId="0E629112" w:rsidR="009F2ED2" w:rsidRDefault="009F2ED2" w:rsidP="009F2ED2">
      <w:pPr>
        <w:pStyle w:val="ListParagraph"/>
        <w:numPr>
          <w:ilvl w:val="1"/>
          <w:numId w:val="33"/>
        </w:numPr>
        <w:spacing w:line="259" w:lineRule="auto"/>
        <w:rPr>
          <w:rFonts w:ascii="Garamond" w:hAnsi="Garamond"/>
        </w:rPr>
      </w:pPr>
      <w:r>
        <w:rPr>
          <w:rFonts w:ascii="Garamond" w:hAnsi="Garamond"/>
        </w:rPr>
        <w:t>We often think about this obligation in the K-12 realm with Indian Education Programming, which exists at many public-school districts across the country</w:t>
      </w:r>
    </w:p>
    <w:p w14:paraId="3A0CA56D" w14:textId="46842FE7" w:rsidR="009F2ED2" w:rsidRDefault="009F2ED2" w:rsidP="009F2ED2">
      <w:pPr>
        <w:pStyle w:val="ListParagraph"/>
        <w:numPr>
          <w:ilvl w:val="1"/>
          <w:numId w:val="33"/>
        </w:numPr>
        <w:spacing w:line="259" w:lineRule="auto"/>
        <w:rPr>
          <w:rFonts w:ascii="Garamond" w:hAnsi="Garamond"/>
        </w:rPr>
      </w:pPr>
      <w:r>
        <w:rPr>
          <w:rFonts w:ascii="Garamond" w:hAnsi="Garamond"/>
        </w:rPr>
        <w:t>However, this obligation also extends into post-secondary education</w:t>
      </w:r>
    </w:p>
    <w:p w14:paraId="04E7FD63" w14:textId="77777777" w:rsidR="003D4AD1" w:rsidRPr="003D4AD1" w:rsidRDefault="003D4AD1" w:rsidP="003D4AD1">
      <w:pPr>
        <w:spacing w:line="259" w:lineRule="auto"/>
        <w:rPr>
          <w:rFonts w:ascii="Garamond" w:hAnsi="Garamond"/>
        </w:rPr>
      </w:pPr>
    </w:p>
    <w:p w14:paraId="13266AC8" w14:textId="38C86EA5" w:rsidR="28DE06E5" w:rsidRDefault="28DE06E5" w:rsidP="28DE06E5">
      <w:pPr>
        <w:spacing w:line="259" w:lineRule="auto"/>
        <w:rPr>
          <w:rFonts w:ascii="Garamond" w:hAnsi="Garamond"/>
          <w:b/>
          <w:bCs/>
        </w:rPr>
      </w:pPr>
      <w:r w:rsidRPr="00312BE5">
        <w:rPr>
          <w:rFonts w:ascii="Garamond" w:hAnsi="Garamond"/>
          <w:b/>
          <w:bCs/>
        </w:rPr>
        <w:t xml:space="preserve">Slide </w:t>
      </w:r>
      <w:r w:rsidR="00D21FF7">
        <w:rPr>
          <w:rFonts w:ascii="Garamond" w:hAnsi="Garamond"/>
          <w:b/>
          <w:bCs/>
        </w:rPr>
        <w:t>10</w:t>
      </w:r>
      <w:r w:rsidRPr="00312BE5">
        <w:rPr>
          <w:rFonts w:ascii="Garamond" w:hAnsi="Garamond"/>
          <w:b/>
          <w:bCs/>
        </w:rPr>
        <w:t xml:space="preserve">: </w:t>
      </w:r>
      <w:r w:rsidR="00656654">
        <w:rPr>
          <w:rFonts w:ascii="Garamond" w:hAnsi="Garamond"/>
          <w:b/>
          <w:bCs/>
        </w:rPr>
        <w:t>The</w:t>
      </w:r>
      <w:r w:rsidRPr="00312BE5">
        <w:rPr>
          <w:rFonts w:ascii="Garamond" w:hAnsi="Garamond"/>
          <w:b/>
          <w:bCs/>
        </w:rPr>
        <w:t xml:space="preserve"> 1994 Land-Grant Institutions</w:t>
      </w:r>
    </w:p>
    <w:p w14:paraId="25473F7F" w14:textId="6151C27C" w:rsidR="00312BE5" w:rsidRDefault="00312BE5" w:rsidP="00312BE5">
      <w:pPr>
        <w:pStyle w:val="ListParagraph"/>
        <w:numPr>
          <w:ilvl w:val="0"/>
          <w:numId w:val="34"/>
        </w:numPr>
        <w:spacing w:line="259" w:lineRule="auto"/>
        <w:rPr>
          <w:rFonts w:ascii="Garamond" w:hAnsi="Garamond"/>
        </w:rPr>
      </w:pPr>
      <w:r>
        <w:rPr>
          <w:rFonts w:ascii="Garamond" w:hAnsi="Garamond"/>
        </w:rPr>
        <w:t>Tribal colleges and universities</w:t>
      </w:r>
      <w:r w:rsidR="009F2ED2">
        <w:rPr>
          <w:rFonts w:ascii="Garamond" w:hAnsi="Garamond"/>
        </w:rPr>
        <w:t xml:space="preserve"> (TCUs), primarily established in the final decades of the twentieth century,</w:t>
      </w:r>
      <w:r>
        <w:rPr>
          <w:rFonts w:ascii="Garamond" w:hAnsi="Garamond"/>
        </w:rPr>
        <w:t xml:space="preserve"> were not included in the 1862 or 1890 land grant </w:t>
      </w:r>
      <w:r w:rsidR="009F2ED2">
        <w:rPr>
          <w:rFonts w:ascii="Garamond" w:hAnsi="Garamond"/>
        </w:rPr>
        <w:t>legislation</w:t>
      </w:r>
      <w:r>
        <w:rPr>
          <w:rFonts w:ascii="Garamond" w:hAnsi="Garamond"/>
        </w:rPr>
        <w:t xml:space="preserve"> as they </w:t>
      </w:r>
      <w:r w:rsidR="009F2ED2">
        <w:rPr>
          <w:rFonts w:ascii="Garamond" w:hAnsi="Garamond"/>
        </w:rPr>
        <w:t>did not yet exist</w:t>
      </w:r>
    </w:p>
    <w:p w14:paraId="26ECD1E9" w14:textId="5FAF09F0" w:rsidR="009F2ED2" w:rsidRDefault="009F2ED2" w:rsidP="009F2ED2">
      <w:pPr>
        <w:pStyle w:val="ListParagraph"/>
        <w:numPr>
          <w:ilvl w:val="0"/>
          <w:numId w:val="34"/>
        </w:numPr>
        <w:spacing w:line="259" w:lineRule="auto"/>
        <w:rPr>
          <w:rFonts w:ascii="Garamond" w:hAnsi="Garamond"/>
        </w:rPr>
      </w:pPr>
      <w:r>
        <w:rPr>
          <w:rFonts w:ascii="Garamond" w:hAnsi="Garamond"/>
        </w:rPr>
        <w:t>The Navajo Nation established the first TCU, Din</w:t>
      </w:r>
      <w:r w:rsidRPr="00D128F5">
        <w:rPr>
          <w:rFonts w:ascii="Garamond" w:hAnsi="Garamond"/>
        </w:rPr>
        <w:t>é</w:t>
      </w:r>
      <w:r>
        <w:rPr>
          <w:rFonts w:ascii="Garamond" w:hAnsi="Garamond"/>
        </w:rPr>
        <w:t xml:space="preserve"> College, in 1968</w:t>
      </w:r>
      <w:r w:rsidR="00483D7E">
        <w:rPr>
          <w:rFonts w:ascii="Garamond" w:hAnsi="Garamond"/>
        </w:rPr>
        <w:t xml:space="preserve"> during the Red Power Movement</w:t>
      </w:r>
    </w:p>
    <w:p w14:paraId="509A25E6" w14:textId="7D6FD9FB" w:rsidR="00483D7E" w:rsidRDefault="00483D7E" w:rsidP="00483D7E">
      <w:pPr>
        <w:pStyle w:val="ListParagraph"/>
        <w:numPr>
          <w:ilvl w:val="1"/>
          <w:numId w:val="34"/>
        </w:numPr>
        <w:spacing w:line="259" w:lineRule="auto"/>
        <w:rPr>
          <w:rFonts w:ascii="Garamond" w:hAnsi="Garamond"/>
        </w:rPr>
      </w:pPr>
      <w:r>
        <w:rPr>
          <w:rFonts w:ascii="Garamond" w:hAnsi="Garamond"/>
        </w:rPr>
        <w:t xml:space="preserve">This era, noted for its American Indian activism, saw the establishment of </w:t>
      </w:r>
      <w:r w:rsidR="00BE5FB4">
        <w:rPr>
          <w:rFonts w:ascii="Garamond" w:hAnsi="Garamond"/>
        </w:rPr>
        <w:t>not only tribal colleges, but of American Indian Studies as an academic discipline and the creation of American Indian Studies departments at colleges and universities across the United States</w:t>
      </w:r>
    </w:p>
    <w:p w14:paraId="75B0BED8" w14:textId="18BB1173" w:rsidR="00BE5FB4" w:rsidRDefault="00BE5FB4" w:rsidP="00BE5FB4">
      <w:pPr>
        <w:pStyle w:val="ListParagraph"/>
        <w:numPr>
          <w:ilvl w:val="2"/>
          <w:numId w:val="34"/>
        </w:numPr>
        <w:spacing w:line="259" w:lineRule="auto"/>
        <w:rPr>
          <w:rFonts w:ascii="Garamond" w:hAnsi="Garamond"/>
        </w:rPr>
      </w:pPr>
      <w:r>
        <w:rPr>
          <w:rFonts w:ascii="Garamond" w:hAnsi="Garamond"/>
        </w:rPr>
        <w:t>At UW-Madison, the American Indian Studies Program was established in 1972</w:t>
      </w:r>
    </w:p>
    <w:p w14:paraId="663D9156" w14:textId="77777777" w:rsidR="009F2ED2" w:rsidRDefault="009F2ED2" w:rsidP="009F2ED2">
      <w:pPr>
        <w:pStyle w:val="ListParagraph"/>
        <w:numPr>
          <w:ilvl w:val="0"/>
          <w:numId w:val="34"/>
        </w:numPr>
        <w:spacing w:line="259" w:lineRule="auto"/>
        <w:rPr>
          <w:rFonts w:ascii="Garamond" w:hAnsi="Garamond"/>
        </w:rPr>
      </w:pPr>
      <w:r>
        <w:rPr>
          <w:rFonts w:ascii="Garamond" w:hAnsi="Garamond"/>
        </w:rPr>
        <w:t>Today, there are 35 TCUs that operate over 90 campuses, located in 16 states</w:t>
      </w:r>
    </w:p>
    <w:p w14:paraId="1FE4C881" w14:textId="7AB26C6B" w:rsidR="009F2ED2" w:rsidRPr="009F2ED2" w:rsidRDefault="009F2ED2" w:rsidP="009F2ED2">
      <w:pPr>
        <w:pStyle w:val="ListParagraph"/>
        <w:numPr>
          <w:ilvl w:val="1"/>
          <w:numId w:val="34"/>
        </w:numPr>
        <w:spacing w:line="259" w:lineRule="auto"/>
        <w:rPr>
          <w:rFonts w:ascii="Garamond" w:hAnsi="Garamond"/>
        </w:rPr>
      </w:pPr>
      <w:r w:rsidRPr="005F4C82">
        <w:rPr>
          <w:rFonts w:ascii="Garamond" w:hAnsi="Garamond"/>
        </w:rPr>
        <w:t xml:space="preserve">These institutions provide </w:t>
      </w:r>
      <w:r>
        <w:rPr>
          <w:rFonts w:ascii="Garamond" w:hAnsi="Garamond"/>
        </w:rPr>
        <w:t xml:space="preserve">GED completion course, </w:t>
      </w:r>
      <w:r w:rsidRPr="005F4C82">
        <w:rPr>
          <w:rFonts w:ascii="Garamond" w:hAnsi="Garamond"/>
        </w:rPr>
        <w:t xml:space="preserve">certificate programs, associate degrees, </w:t>
      </w:r>
      <w:r w:rsidR="00D21FF7" w:rsidRPr="005F4C82">
        <w:rPr>
          <w:rFonts w:ascii="Garamond" w:hAnsi="Garamond"/>
        </w:rPr>
        <w:t>bachelor’s</w:t>
      </w:r>
      <w:r w:rsidRPr="005F4C82">
        <w:rPr>
          <w:rFonts w:ascii="Garamond" w:hAnsi="Garamond"/>
        </w:rPr>
        <w:t xml:space="preserve"> degrees, </w:t>
      </w:r>
      <w:r>
        <w:rPr>
          <w:rFonts w:ascii="Garamond" w:hAnsi="Garamond"/>
        </w:rPr>
        <w:t xml:space="preserve">and </w:t>
      </w:r>
      <w:r w:rsidRPr="005F4C82">
        <w:rPr>
          <w:rFonts w:ascii="Garamond" w:hAnsi="Garamond"/>
        </w:rPr>
        <w:t>graduate degrees</w:t>
      </w:r>
      <w:r>
        <w:rPr>
          <w:rFonts w:ascii="Garamond" w:hAnsi="Garamond"/>
        </w:rPr>
        <w:t xml:space="preserve"> as well as cultural classes, libraries, and continuing education</w:t>
      </w:r>
    </w:p>
    <w:p w14:paraId="09BF9DA1" w14:textId="6E6E0CDE" w:rsidR="00312BE5" w:rsidRDefault="009F2ED2" w:rsidP="00312BE5">
      <w:pPr>
        <w:pStyle w:val="ListParagraph"/>
        <w:numPr>
          <w:ilvl w:val="0"/>
          <w:numId w:val="34"/>
        </w:numPr>
        <w:spacing w:line="259" w:lineRule="auto"/>
        <w:rPr>
          <w:rFonts w:ascii="Garamond" w:hAnsi="Garamond"/>
        </w:rPr>
      </w:pPr>
      <w:r>
        <w:rPr>
          <w:rFonts w:ascii="Garamond" w:hAnsi="Garamond"/>
        </w:rPr>
        <w:t xml:space="preserve">As institutions of higher education, </w:t>
      </w:r>
      <w:r w:rsidR="00312BE5">
        <w:rPr>
          <w:rFonts w:ascii="Garamond" w:hAnsi="Garamond"/>
        </w:rPr>
        <w:t>TCUs represent the political and cultural self-determination of tribal nations</w:t>
      </w:r>
    </w:p>
    <w:p w14:paraId="0FA82FB7" w14:textId="5EF0384B" w:rsidR="00312BE5" w:rsidRDefault="00312BE5" w:rsidP="005F4C82">
      <w:pPr>
        <w:pStyle w:val="ListParagraph"/>
        <w:numPr>
          <w:ilvl w:val="1"/>
          <w:numId w:val="34"/>
        </w:numPr>
        <w:spacing w:line="259" w:lineRule="auto"/>
        <w:rPr>
          <w:rFonts w:ascii="Garamond" w:hAnsi="Garamond"/>
        </w:rPr>
      </w:pPr>
      <w:r>
        <w:rPr>
          <w:rFonts w:ascii="Garamond" w:hAnsi="Garamond"/>
        </w:rPr>
        <w:t>Most TCUs serve predominantly American Indian/Indigenous students and exist on tribal lands and are administ</w:t>
      </w:r>
      <w:r w:rsidR="005F4C82">
        <w:rPr>
          <w:rFonts w:ascii="Garamond" w:hAnsi="Garamond"/>
        </w:rPr>
        <w:t xml:space="preserve">ered by a tribal nation </w:t>
      </w:r>
    </w:p>
    <w:p w14:paraId="42F7BA4B" w14:textId="73102B8B" w:rsidR="00D128F5" w:rsidRDefault="00D128F5" w:rsidP="005F4C82">
      <w:pPr>
        <w:pStyle w:val="ListParagraph"/>
        <w:numPr>
          <w:ilvl w:val="1"/>
          <w:numId w:val="34"/>
        </w:numPr>
        <w:spacing w:line="259" w:lineRule="auto"/>
        <w:rPr>
          <w:rFonts w:ascii="Garamond" w:hAnsi="Garamond"/>
        </w:rPr>
      </w:pPr>
      <w:r>
        <w:rPr>
          <w:rFonts w:ascii="Garamond" w:hAnsi="Garamond"/>
        </w:rPr>
        <w:t xml:space="preserve">As such, TCUs are “institutions of higher education formally controlled, sanctioned, or chartered by the governing body of a Native American tribe or tribes where Native American culture, language, and tradition are fostered.” </w:t>
      </w:r>
    </w:p>
    <w:p w14:paraId="56E1DCA4" w14:textId="42CCA22E" w:rsidR="00D128F5" w:rsidRDefault="00D128F5" w:rsidP="00D128F5">
      <w:pPr>
        <w:pStyle w:val="ListParagraph"/>
        <w:numPr>
          <w:ilvl w:val="2"/>
          <w:numId w:val="34"/>
        </w:numPr>
        <w:spacing w:line="259" w:lineRule="auto"/>
        <w:rPr>
          <w:rFonts w:ascii="Garamond" w:hAnsi="Garamond"/>
        </w:rPr>
      </w:pPr>
      <w:r>
        <w:rPr>
          <w:rFonts w:ascii="Garamond" w:hAnsi="Garamond"/>
        </w:rPr>
        <w:t xml:space="preserve">In many ways, TCUs are a contemporary response to the lengthy and violent history of American Indian assimilation, including the widespread prevalence of American Indian boarding schools across the US during the nineteenth and twentieth centuries </w:t>
      </w:r>
    </w:p>
    <w:p w14:paraId="04EC73F7" w14:textId="77777777" w:rsidR="00017400" w:rsidRDefault="00017400" w:rsidP="00017400">
      <w:pPr>
        <w:spacing w:line="259" w:lineRule="auto"/>
        <w:rPr>
          <w:rFonts w:ascii="Garamond" w:hAnsi="Garamond"/>
        </w:rPr>
      </w:pPr>
    </w:p>
    <w:p w14:paraId="3DB7A3CF" w14:textId="6696E94D" w:rsidR="00017400" w:rsidRPr="00017400" w:rsidRDefault="00017400" w:rsidP="00017400">
      <w:pPr>
        <w:spacing w:line="259" w:lineRule="auto"/>
        <w:rPr>
          <w:rFonts w:ascii="Garamond" w:hAnsi="Garamond"/>
          <w:b/>
          <w:bCs/>
        </w:rPr>
      </w:pPr>
      <w:r>
        <w:rPr>
          <w:rFonts w:ascii="Garamond" w:hAnsi="Garamond"/>
          <w:b/>
          <w:bCs/>
        </w:rPr>
        <w:t xml:space="preserve">Slide </w:t>
      </w:r>
      <w:r w:rsidR="00656654">
        <w:rPr>
          <w:rFonts w:ascii="Garamond" w:hAnsi="Garamond"/>
          <w:b/>
          <w:bCs/>
        </w:rPr>
        <w:t>1</w:t>
      </w:r>
      <w:r w:rsidR="00D21FF7">
        <w:rPr>
          <w:rFonts w:ascii="Garamond" w:hAnsi="Garamond"/>
          <w:b/>
          <w:bCs/>
        </w:rPr>
        <w:t>1</w:t>
      </w:r>
      <w:r>
        <w:rPr>
          <w:rFonts w:ascii="Garamond" w:hAnsi="Garamond"/>
          <w:b/>
          <w:bCs/>
        </w:rPr>
        <w:t xml:space="preserve">: TCUs in Wisconsin </w:t>
      </w:r>
    </w:p>
    <w:p w14:paraId="0EF7435F" w14:textId="6B1B31F3" w:rsidR="00656654" w:rsidRDefault="00656654" w:rsidP="00017400">
      <w:pPr>
        <w:pStyle w:val="ListParagraph"/>
        <w:numPr>
          <w:ilvl w:val="0"/>
          <w:numId w:val="34"/>
        </w:numPr>
        <w:spacing w:line="259" w:lineRule="auto"/>
        <w:rPr>
          <w:rFonts w:ascii="Garamond" w:hAnsi="Garamond"/>
        </w:rPr>
      </w:pPr>
      <w:r>
        <w:rPr>
          <w:rFonts w:ascii="Garamond" w:hAnsi="Garamond"/>
        </w:rPr>
        <w:t>Wisconsin is home to eleven federally recognized tribal nations and one state recognized tribal nation</w:t>
      </w:r>
    </w:p>
    <w:p w14:paraId="060659C1" w14:textId="6E24C62D" w:rsidR="00656654" w:rsidRDefault="00656654" w:rsidP="00656654">
      <w:pPr>
        <w:pStyle w:val="ListParagraph"/>
        <w:numPr>
          <w:ilvl w:val="1"/>
          <w:numId w:val="34"/>
        </w:numPr>
        <w:spacing w:line="259" w:lineRule="auto"/>
        <w:rPr>
          <w:rFonts w:ascii="Garamond" w:hAnsi="Garamond"/>
        </w:rPr>
      </w:pPr>
      <w:r>
        <w:rPr>
          <w:rFonts w:ascii="Garamond" w:hAnsi="Garamond"/>
        </w:rPr>
        <w:t>Bad River Band of Lake Superior Ojibwe</w:t>
      </w:r>
    </w:p>
    <w:p w14:paraId="3B27C80A" w14:textId="23812692" w:rsidR="00656654" w:rsidRDefault="00656654" w:rsidP="00656654">
      <w:pPr>
        <w:pStyle w:val="ListParagraph"/>
        <w:numPr>
          <w:ilvl w:val="1"/>
          <w:numId w:val="34"/>
        </w:numPr>
        <w:spacing w:line="259" w:lineRule="auto"/>
        <w:rPr>
          <w:rFonts w:ascii="Garamond" w:hAnsi="Garamond"/>
        </w:rPr>
      </w:pPr>
      <w:r>
        <w:rPr>
          <w:rFonts w:ascii="Garamond" w:hAnsi="Garamond"/>
        </w:rPr>
        <w:lastRenderedPageBreak/>
        <w:t>Lac Courte Oreilles Band of Lake Superior Ojibwe</w:t>
      </w:r>
    </w:p>
    <w:p w14:paraId="2F92A2CC" w14:textId="42E78F54" w:rsidR="00656654" w:rsidRDefault="00656654" w:rsidP="00656654">
      <w:pPr>
        <w:pStyle w:val="ListParagraph"/>
        <w:numPr>
          <w:ilvl w:val="1"/>
          <w:numId w:val="34"/>
        </w:numPr>
        <w:spacing w:line="259" w:lineRule="auto"/>
        <w:rPr>
          <w:rFonts w:ascii="Garamond" w:hAnsi="Garamond"/>
        </w:rPr>
      </w:pPr>
      <w:r>
        <w:rPr>
          <w:rFonts w:ascii="Garamond" w:hAnsi="Garamond"/>
        </w:rPr>
        <w:t>Lac du Flambeau Band of Lake Superior Ojibwe</w:t>
      </w:r>
    </w:p>
    <w:p w14:paraId="66ADF37D" w14:textId="744A0985" w:rsidR="00656654" w:rsidRDefault="00656654" w:rsidP="00656654">
      <w:pPr>
        <w:pStyle w:val="ListParagraph"/>
        <w:numPr>
          <w:ilvl w:val="1"/>
          <w:numId w:val="34"/>
        </w:numPr>
        <w:spacing w:line="259" w:lineRule="auto"/>
        <w:rPr>
          <w:rFonts w:ascii="Garamond" w:hAnsi="Garamond"/>
        </w:rPr>
      </w:pPr>
      <w:r>
        <w:rPr>
          <w:rFonts w:ascii="Garamond" w:hAnsi="Garamond"/>
        </w:rPr>
        <w:t>Red Cliff Band of Lake Superior Ojibwe</w:t>
      </w:r>
    </w:p>
    <w:p w14:paraId="03DB8D8D" w14:textId="7062F9BA" w:rsidR="00656654" w:rsidRDefault="00656654" w:rsidP="00656654">
      <w:pPr>
        <w:pStyle w:val="ListParagraph"/>
        <w:numPr>
          <w:ilvl w:val="1"/>
          <w:numId w:val="34"/>
        </w:numPr>
        <w:spacing w:line="259" w:lineRule="auto"/>
        <w:rPr>
          <w:rFonts w:ascii="Garamond" w:hAnsi="Garamond"/>
        </w:rPr>
      </w:pPr>
      <w:r>
        <w:rPr>
          <w:rFonts w:ascii="Garamond" w:hAnsi="Garamond"/>
        </w:rPr>
        <w:t>Mole Lake Band of Lake Superior Ojibwe</w:t>
      </w:r>
    </w:p>
    <w:p w14:paraId="21689917" w14:textId="31550C67" w:rsidR="00656654" w:rsidRDefault="00656654" w:rsidP="00656654">
      <w:pPr>
        <w:pStyle w:val="ListParagraph"/>
        <w:numPr>
          <w:ilvl w:val="1"/>
          <w:numId w:val="34"/>
        </w:numPr>
        <w:spacing w:line="259" w:lineRule="auto"/>
        <w:rPr>
          <w:rFonts w:ascii="Garamond" w:hAnsi="Garamond"/>
        </w:rPr>
      </w:pPr>
      <w:r>
        <w:rPr>
          <w:rFonts w:ascii="Garamond" w:hAnsi="Garamond"/>
        </w:rPr>
        <w:t>St. Croix Band of Lake Superior Ojibwe</w:t>
      </w:r>
    </w:p>
    <w:p w14:paraId="2100C4B6" w14:textId="57B7BD79" w:rsidR="00656654" w:rsidRDefault="00656654" w:rsidP="00656654">
      <w:pPr>
        <w:pStyle w:val="ListParagraph"/>
        <w:numPr>
          <w:ilvl w:val="1"/>
          <w:numId w:val="34"/>
        </w:numPr>
        <w:spacing w:line="259" w:lineRule="auto"/>
        <w:rPr>
          <w:rFonts w:ascii="Garamond" w:hAnsi="Garamond"/>
        </w:rPr>
      </w:pPr>
      <w:r>
        <w:rPr>
          <w:rFonts w:ascii="Garamond" w:hAnsi="Garamond"/>
        </w:rPr>
        <w:t>Forest County Potawatomi</w:t>
      </w:r>
    </w:p>
    <w:p w14:paraId="1BC7E640" w14:textId="53AF96C3" w:rsidR="00656654" w:rsidRDefault="00656654" w:rsidP="00656654">
      <w:pPr>
        <w:pStyle w:val="ListParagraph"/>
        <w:numPr>
          <w:ilvl w:val="1"/>
          <w:numId w:val="34"/>
        </w:numPr>
        <w:spacing w:line="259" w:lineRule="auto"/>
        <w:rPr>
          <w:rFonts w:ascii="Garamond" w:hAnsi="Garamond"/>
        </w:rPr>
      </w:pPr>
      <w:r>
        <w:rPr>
          <w:rFonts w:ascii="Garamond" w:hAnsi="Garamond"/>
        </w:rPr>
        <w:t>Ho-Chunk Nation</w:t>
      </w:r>
    </w:p>
    <w:p w14:paraId="79FB0644" w14:textId="53700082" w:rsidR="00656654" w:rsidRDefault="00656654" w:rsidP="00656654">
      <w:pPr>
        <w:pStyle w:val="ListParagraph"/>
        <w:numPr>
          <w:ilvl w:val="1"/>
          <w:numId w:val="34"/>
        </w:numPr>
        <w:spacing w:line="259" w:lineRule="auto"/>
        <w:rPr>
          <w:rFonts w:ascii="Garamond" w:hAnsi="Garamond"/>
        </w:rPr>
      </w:pPr>
      <w:r>
        <w:rPr>
          <w:rFonts w:ascii="Garamond" w:hAnsi="Garamond"/>
        </w:rPr>
        <w:t>Menominee Nation</w:t>
      </w:r>
    </w:p>
    <w:p w14:paraId="77F720D7" w14:textId="4961BC68" w:rsidR="00656654" w:rsidRDefault="00656654" w:rsidP="00656654">
      <w:pPr>
        <w:pStyle w:val="ListParagraph"/>
        <w:numPr>
          <w:ilvl w:val="1"/>
          <w:numId w:val="34"/>
        </w:numPr>
        <w:spacing w:line="259" w:lineRule="auto"/>
        <w:rPr>
          <w:rFonts w:ascii="Garamond" w:hAnsi="Garamond"/>
        </w:rPr>
      </w:pPr>
      <w:r>
        <w:rPr>
          <w:rFonts w:ascii="Garamond" w:hAnsi="Garamond"/>
        </w:rPr>
        <w:t>Oneida Nation</w:t>
      </w:r>
    </w:p>
    <w:p w14:paraId="3514449A" w14:textId="7557BA21" w:rsidR="00656654" w:rsidRDefault="00656654" w:rsidP="00656654">
      <w:pPr>
        <w:pStyle w:val="ListParagraph"/>
        <w:numPr>
          <w:ilvl w:val="1"/>
          <w:numId w:val="34"/>
        </w:numPr>
        <w:spacing w:line="259" w:lineRule="auto"/>
        <w:rPr>
          <w:rFonts w:ascii="Garamond" w:hAnsi="Garamond"/>
        </w:rPr>
      </w:pPr>
      <w:r>
        <w:rPr>
          <w:rFonts w:ascii="Garamond" w:hAnsi="Garamond"/>
        </w:rPr>
        <w:t>Stockbridge-Munsee Band of Mohican Indians</w:t>
      </w:r>
    </w:p>
    <w:p w14:paraId="0BA8C332" w14:textId="78972616" w:rsidR="00656654" w:rsidRDefault="00656654" w:rsidP="00656654">
      <w:pPr>
        <w:pStyle w:val="ListParagraph"/>
        <w:numPr>
          <w:ilvl w:val="1"/>
          <w:numId w:val="34"/>
        </w:numPr>
        <w:spacing w:line="259" w:lineRule="auto"/>
        <w:rPr>
          <w:rFonts w:ascii="Garamond" w:hAnsi="Garamond"/>
        </w:rPr>
      </w:pPr>
      <w:r>
        <w:rPr>
          <w:rFonts w:ascii="Garamond" w:hAnsi="Garamond"/>
        </w:rPr>
        <w:t xml:space="preserve">The </w:t>
      </w:r>
      <w:proofErr w:type="spellStart"/>
      <w:r>
        <w:rPr>
          <w:rFonts w:ascii="Garamond" w:hAnsi="Garamond"/>
        </w:rPr>
        <w:t>Brothertown</w:t>
      </w:r>
      <w:proofErr w:type="spellEnd"/>
      <w:r>
        <w:rPr>
          <w:rFonts w:ascii="Garamond" w:hAnsi="Garamond"/>
        </w:rPr>
        <w:t xml:space="preserve"> Indian Nation is not federally recognized, but state recognized </w:t>
      </w:r>
    </w:p>
    <w:p w14:paraId="193101FC" w14:textId="419E299B" w:rsidR="00017400" w:rsidRDefault="00656654" w:rsidP="00017400">
      <w:pPr>
        <w:pStyle w:val="ListParagraph"/>
        <w:numPr>
          <w:ilvl w:val="0"/>
          <w:numId w:val="34"/>
        </w:numPr>
        <w:spacing w:line="259" w:lineRule="auto"/>
        <w:rPr>
          <w:rFonts w:ascii="Garamond" w:hAnsi="Garamond"/>
        </w:rPr>
      </w:pPr>
      <w:r>
        <w:rPr>
          <w:rFonts w:ascii="Garamond" w:hAnsi="Garamond"/>
        </w:rPr>
        <w:t>Today, there are</w:t>
      </w:r>
      <w:r w:rsidR="00017400">
        <w:rPr>
          <w:rFonts w:ascii="Garamond" w:hAnsi="Garamond"/>
        </w:rPr>
        <w:t xml:space="preserve"> two TCUs – the College of Menominee Nation and Lac Courte Oreilles Ojibwe Community College </w:t>
      </w:r>
    </w:p>
    <w:p w14:paraId="42A0307A" w14:textId="6B67B9FF" w:rsidR="00017400" w:rsidRDefault="00017400" w:rsidP="00017400">
      <w:pPr>
        <w:pStyle w:val="ListParagraph"/>
        <w:numPr>
          <w:ilvl w:val="0"/>
          <w:numId w:val="34"/>
        </w:numPr>
        <w:spacing w:line="259" w:lineRule="auto"/>
        <w:rPr>
          <w:rFonts w:ascii="Garamond" w:hAnsi="Garamond"/>
        </w:rPr>
      </w:pPr>
      <w:r>
        <w:rPr>
          <w:rFonts w:ascii="Garamond" w:hAnsi="Garamond"/>
        </w:rPr>
        <w:t>The College of Menominee Nation (CMN) has two campuses – one in Keshena and on in Green Bay</w:t>
      </w:r>
    </w:p>
    <w:p w14:paraId="7D238F9A" w14:textId="62ABBB82" w:rsidR="00312BE5" w:rsidRDefault="00017400" w:rsidP="00312BE5">
      <w:pPr>
        <w:pStyle w:val="ListParagraph"/>
        <w:numPr>
          <w:ilvl w:val="1"/>
          <w:numId w:val="34"/>
        </w:numPr>
        <w:spacing w:line="259" w:lineRule="auto"/>
        <w:rPr>
          <w:rFonts w:ascii="Garamond" w:hAnsi="Garamond"/>
        </w:rPr>
      </w:pPr>
      <w:r w:rsidRPr="00B369BC">
        <w:rPr>
          <w:rFonts w:ascii="Garamond" w:hAnsi="Garamond"/>
        </w:rPr>
        <w:t>CMN serves students from over 83 different tribal nations</w:t>
      </w:r>
      <w:r w:rsidR="00B369BC">
        <w:rPr>
          <w:rFonts w:ascii="Garamond" w:hAnsi="Garamond"/>
        </w:rPr>
        <w:t xml:space="preserve">, 93% of all </w:t>
      </w:r>
      <w:proofErr w:type="gramStart"/>
      <w:r w:rsidR="00B369BC">
        <w:rPr>
          <w:rFonts w:ascii="Garamond" w:hAnsi="Garamond"/>
        </w:rPr>
        <w:t>students</w:t>
      </w:r>
      <w:proofErr w:type="gramEnd"/>
      <w:r w:rsidR="00B369BC">
        <w:rPr>
          <w:rFonts w:ascii="Garamond" w:hAnsi="Garamond"/>
        </w:rPr>
        <w:t xml:space="preserve"> graduate debt free, and provides childcare for student parents</w:t>
      </w:r>
    </w:p>
    <w:p w14:paraId="0E13DB04" w14:textId="74BA41B6" w:rsidR="00B369BC" w:rsidRDefault="00B369BC" w:rsidP="00B369BC">
      <w:pPr>
        <w:pStyle w:val="ListParagraph"/>
        <w:numPr>
          <w:ilvl w:val="0"/>
          <w:numId w:val="34"/>
        </w:numPr>
        <w:spacing w:line="259" w:lineRule="auto"/>
        <w:rPr>
          <w:rFonts w:ascii="Garamond" w:hAnsi="Garamond"/>
        </w:rPr>
      </w:pPr>
      <w:r>
        <w:rPr>
          <w:rFonts w:ascii="Garamond" w:hAnsi="Garamond"/>
        </w:rPr>
        <w:t xml:space="preserve">Lac Courte Oreilles Ojibwe Community College (LCOOU) has campuses across northern Wisconsin in Hayward, </w:t>
      </w:r>
      <w:proofErr w:type="spellStart"/>
      <w:r>
        <w:rPr>
          <w:rFonts w:ascii="Garamond" w:hAnsi="Garamond"/>
        </w:rPr>
        <w:t>Odanah</w:t>
      </w:r>
      <w:proofErr w:type="spellEnd"/>
      <w:r>
        <w:rPr>
          <w:rFonts w:ascii="Garamond" w:hAnsi="Garamond"/>
        </w:rPr>
        <w:t xml:space="preserve">, Lac du Flambeau, Bayfield, and Webster </w:t>
      </w:r>
    </w:p>
    <w:p w14:paraId="1678DF3B" w14:textId="6A5498F6" w:rsidR="00B369BC" w:rsidRDefault="00B369BC" w:rsidP="00B369BC">
      <w:pPr>
        <w:pStyle w:val="ListParagraph"/>
        <w:numPr>
          <w:ilvl w:val="1"/>
          <w:numId w:val="34"/>
        </w:numPr>
        <w:spacing w:line="259" w:lineRule="auto"/>
        <w:rPr>
          <w:rFonts w:ascii="Garamond" w:hAnsi="Garamond"/>
        </w:rPr>
      </w:pPr>
      <w:r>
        <w:rPr>
          <w:rFonts w:ascii="Garamond" w:hAnsi="Garamond"/>
        </w:rPr>
        <w:t>LCOOU, working to promote Anishinaabe language, culture, and history, recently celebrated its 40</w:t>
      </w:r>
      <w:r w:rsidRPr="00B369BC">
        <w:rPr>
          <w:rFonts w:ascii="Garamond" w:hAnsi="Garamond"/>
          <w:vertAlign w:val="superscript"/>
        </w:rPr>
        <w:t>th</w:t>
      </w:r>
      <w:r>
        <w:rPr>
          <w:rFonts w:ascii="Garamond" w:hAnsi="Garamond"/>
        </w:rPr>
        <w:t xml:space="preserve"> anniversary </w:t>
      </w:r>
    </w:p>
    <w:p w14:paraId="3EE1A8D5" w14:textId="4F27FF4F" w:rsidR="00656654" w:rsidRDefault="00656654" w:rsidP="00656654">
      <w:pPr>
        <w:pStyle w:val="ListParagraph"/>
        <w:numPr>
          <w:ilvl w:val="0"/>
          <w:numId w:val="34"/>
        </w:numPr>
        <w:spacing w:line="259" w:lineRule="auto"/>
        <w:rPr>
          <w:rFonts w:ascii="Garamond" w:hAnsi="Garamond"/>
        </w:rPr>
      </w:pPr>
      <w:r>
        <w:rPr>
          <w:rFonts w:ascii="Garamond" w:hAnsi="Garamond"/>
        </w:rPr>
        <w:t>The only other land grant university in Wisconsin, is of course the University of Wisconsin, which was designated as such with the passage of the original Morrill Act in 1862</w:t>
      </w:r>
    </w:p>
    <w:p w14:paraId="4D132771" w14:textId="66D5E818" w:rsidR="28DE06E5" w:rsidRPr="00166C13" w:rsidRDefault="28DE06E5" w:rsidP="28DE06E5">
      <w:pPr>
        <w:spacing w:line="259" w:lineRule="auto"/>
        <w:rPr>
          <w:rFonts w:ascii="Garamond" w:hAnsi="Garamond"/>
        </w:rPr>
      </w:pPr>
    </w:p>
    <w:p w14:paraId="7B85A561" w14:textId="62DC5B76" w:rsidR="28DE06E5" w:rsidRPr="00656654" w:rsidRDefault="24C5AF07" w:rsidP="28DE06E5">
      <w:pPr>
        <w:spacing w:line="259" w:lineRule="auto"/>
        <w:rPr>
          <w:rFonts w:ascii="Garamond" w:hAnsi="Garamond"/>
          <w:b/>
          <w:bCs/>
        </w:rPr>
      </w:pPr>
      <w:r w:rsidRPr="00656654">
        <w:rPr>
          <w:rFonts w:ascii="Garamond" w:hAnsi="Garamond"/>
          <w:b/>
          <w:bCs/>
        </w:rPr>
        <w:t>Slide 1</w:t>
      </w:r>
      <w:r w:rsidR="00D21FF7">
        <w:rPr>
          <w:rFonts w:ascii="Garamond" w:hAnsi="Garamond"/>
          <w:b/>
          <w:bCs/>
        </w:rPr>
        <w:t>2</w:t>
      </w:r>
      <w:r w:rsidRPr="00656654">
        <w:rPr>
          <w:rFonts w:ascii="Garamond" w:hAnsi="Garamond"/>
          <w:b/>
          <w:bCs/>
        </w:rPr>
        <w:t xml:space="preserve">: Guided </w:t>
      </w:r>
      <w:r w:rsidR="00656654">
        <w:rPr>
          <w:rFonts w:ascii="Garamond" w:hAnsi="Garamond"/>
          <w:b/>
          <w:bCs/>
        </w:rPr>
        <w:t>E</w:t>
      </w:r>
      <w:r w:rsidRPr="00656654">
        <w:rPr>
          <w:rFonts w:ascii="Garamond" w:hAnsi="Garamond"/>
          <w:b/>
          <w:bCs/>
        </w:rPr>
        <w:t>xploration of TCUs</w:t>
      </w:r>
    </w:p>
    <w:p w14:paraId="675E1AD7" w14:textId="18672EF3" w:rsidR="24C5AF07" w:rsidRDefault="24C5AF07" w:rsidP="00B84617">
      <w:pPr>
        <w:pStyle w:val="ListParagraph"/>
        <w:numPr>
          <w:ilvl w:val="0"/>
          <w:numId w:val="35"/>
        </w:numPr>
        <w:spacing w:line="259" w:lineRule="auto"/>
        <w:rPr>
          <w:rFonts w:ascii="Garamond" w:hAnsi="Garamond"/>
        </w:rPr>
      </w:pPr>
      <w:r w:rsidRPr="00E563AA">
        <w:rPr>
          <w:rFonts w:ascii="Garamond" w:hAnsi="Garamond"/>
        </w:rPr>
        <w:t xml:space="preserve">Using the </w:t>
      </w:r>
      <w:r w:rsidR="00B84617">
        <w:rPr>
          <w:rFonts w:ascii="Garamond" w:hAnsi="Garamond"/>
        </w:rPr>
        <w:t xml:space="preserve">websites listed, </w:t>
      </w:r>
      <w:r w:rsidRPr="00E563AA">
        <w:rPr>
          <w:rFonts w:ascii="Garamond" w:hAnsi="Garamond"/>
        </w:rPr>
        <w:t xml:space="preserve">students work in groups of 2-3 to </w:t>
      </w:r>
      <w:r w:rsidR="00E563AA" w:rsidRPr="00E563AA">
        <w:rPr>
          <w:rFonts w:ascii="Garamond" w:hAnsi="Garamond"/>
        </w:rPr>
        <w:t xml:space="preserve">identify and </w:t>
      </w:r>
      <w:r w:rsidRPr="00E563AA">
        <w:rPr>
          <w:rFonts w:ascii="Garamond" w:hAnsi="Garamond"/>
        </w:rPr>
        <w:t xml:space="preserve">explore </w:t>
      </w:r>
      <w:r w:rsidR="00E563AA" w:rsidRPr="00E563AA">
        <w:rPr>
          <w:rFonts w:ascii="Garamond" w:hAnsi="Garamond"/>
        </w:rPr>
        <w:t xml:space="preserve">3-4 </w:t>
      </w:r>
      <w:r w:rsidRPr="00E563AA">
        <w:rPr>
          <w:rFonts w:ascii="Garamond" w:hAnsi="Garamond"/>
        </w:rPr>
        <w:t xml:space="preserve">TCUs more in-depth. Have students guide their exploration using the following questions: </w:t>
      </w:r>
    </w:p>
    <w:p w14:paraId="6252CE57" w14:textId="77777777" w:rsidR="00E563AA" w:rsidRPr="00E563AA" w:rsidRDefault="00E563AA" w:rsidP="00E563AA">
      <w:pPr>
        <w:pStyle w:val="ListParagraph"/>
        <w:numPr>
          <w:ilvl w:val="1"/>
          <w:numId w:val="35"/>
        </w:numPr>
        <w:spacing w:line="259" w:lineRule="auto"/>
        <w:rPr>
          <w:rFonts w:ascii="Garamond" w:hAnsi="Garamond"/>
        </w:rPr>
      </w:pPr>
      <w:r w:rsidRPr="00E563AA">
        <w:rPr>
          <w:rFonts w:ascii="Garamond" w:hAnsi="Garamond"/>
        </w:rPr>
        <w:t>Where are these TCUs located and why?</w:t>
      </w:r>
    </w:p>
    <w:p w14:paraId="1DC2DA1E" w14:textId="77777777" w:rsidR="00E563AA" w:rsidRPr="00E563AA" w:rsidRDefault="00E563AA" w:rsidP="00E563AA">
      <w:pPr>
        <w:pStyle w:val="ListParagraph"/>
        <w:numPr>
          <w:ilvl w:val="1"/>
          <w:numId w:val="35"/>
        </w:numPr>
        <w:spacing w:line="259" w:lineRule="auto"/>
        <w:rPr>
          <w:rFonts w:ascii="Garamond" w:hAnsi="Garamond"/>
        </w:rPr>
      </w:pPr>
      <w:r w:rsidRPr="00E563AA">
        <w:rPr>
          <w:rFonts w:ascii="Garamond" w:hAnsi="Garamond"/>
        </w:rPr>
        <w:t>Who attends these schools?</w:t>
      </w:r>
    </w:p>
    <w:p w14:paraId="573663B3" w14:textId="77777777" w:rsidR="00E563AA" w:rsidRPr="00E563AA" w:rsidRDefault="00E563AA" w:rsidP="00E563AA">
      <w:pPr>
        <w:pStyle w:val="ListParagraph"/>
        <w:numPr>
          <w:ilvl w:val="1"/>
          <w:numId w:val="35"/>
        </w:numPr>
        <w:spacing w:line="259" w:lineRule="auto"/>
        <w:rPr>
          <w:rFonts w:ascii="Garamond" w:hAnsi="Garamond"/>
        </w:rPr>
      </w:pPr>
      <w:r w:rsidRPr="00E563AA">
        <w:rPr>
          <w:rFonts w:ascii="Garamond" w:hAnsi="Garamond"/>
        </w:rPr>
        <w:t>What degrees are offered at these schools?</w:t>
      </w:r>
    </w:p>
    <w:p w14:paraId="5C9BA9B6" w14:textId="77777777" w:rsidR="00E563AA" w:rsidRPr="00E563AA" w:rsidRDefault="00E563AA" w:rsidP="00E563AA">
      <w:pPr>
        <w:pStyle w:val="ListParagraph"/>
        <w:numPr>
          <w:ilvl w:val="1"/>
          <w:numId w:val="35"/>
        </w:numPr>
        <w:spacing w:line="259" w:lineRule="auto"/>
        <w:rPr>
          <w:rFonts w:ascii="Garamond" w:hAnsi="Garamond"/>
        </w:rPr>
      </w:pPr>
      <w:r w:rsidRPr="00E563AA">
        <w:rPr>
          <w:rFonts w:ascii="Garamond" w:hAnsi="Garamond"/>
        </w:rPr>
        <w:t xml:space="preserve">What types of resources do they offer students? </w:t>
      </w:r>
    </w:p>
    <w:p w14:paraId="5ACA833B" w14:textId="77777777" w:rsidR="00E563AA" w:rsidRDefault="00E563AA" w:rsidP="00E563AA">
      <w:pPr>
        <w:pStyle w:val="ListParagraph"/>
        <w:numPr>
          <w:ilvl w:val="1"/>
          <w:numId w:val="35"/>
        </w:numPr>
        <w:spacing w:line="259" w:lineRule="auto"/>
        <w:rPr>
          <w:rFonts w:ascii="Garamond" w:hAnsi="Garamond"/>
        </w:rPr>
      </w:pPr>
      <w:r w:rsidRPr="00E563AA">
        <w:rPr>
          <w:rFonts w:ascii="Garamond" w:hAnsi="Garamond"/>
        </w:rPr>
        <w:t>How do they differ from UW-Madison and other land grant institutions? Why?</w:t>
      </w:r>
    </w:p>
    <w:p w14:paraId="786F95DB" w14:textId="12643CCC" w:rsidR="00E563AA" w:rsidRDefault="00E563AA" w:rsidP="00E563AA">
      <w:pPr>
        <w:pStyle w:val="ListParagraph"/>
        <w:numPr>
          <w:ilvl w:val="0"/>
          <w:numId w:val="35"/>
        </w:numPr>
        <w:spacing w:line="259" w:lineRule="auto"/>
        <w:rPr>
          <w:rFonts w:ascii="Garamond" w:hAnsi="Garamond"/>
        </w:rPr>
      </w:pPr>
      <w:r>
        <w:rPr>
          <w:rFonts w:ascii="Garamond" w:hAnsi="Garamond"/>
        </w:rPr>
        <w:t xml:space="preserve">After 10-15 minutes, bring students back together to have a larger classroom discussion </w:t>
      </w:r>
    </w:p>
    <w:p w14:paraId="1F91C4B5" w14:textId="4102E78E" w:rsidR="00E563AA" w:rsidRPr="00E563AA" w:rsidRDefault="00B84617" w:rsidP="00B84617">
      <w:pPr>
        <w:pStyle w:val="ListParagraph"/>
        <w:numPr>
          <w:ilvl w:val="1"/>
          <w:numId w:val="35"/>
        </w:numPr>
        <w:spacing w:line="259" w:lineRule="auto"/>
        <w:rPr>
          <w:rFonts w:ascii="Garamond" w:hAnsi="Garamond"/>
        </w:rPr>
      </w:pPr>
      <w:r>
        <w:rPr>
          <w:rFonts w:ascii="Garamond" w:hAnsi="Garamond"/>
        </w:rPr>
        <w:t>Students share what schools they looked at and what they learned that may have surprised them</w:t>
      </w:r>
    </w:p>
    <w:p w14:paraId="1696CF44" w14:textId="42721F1F" w:rsidR="24C5AF07" w:rsidRPr="00166C13" w:rsidRDefault="24C5AF07" w:rsidP="24C5AF07">
      <w:pPr>
        <w:spacing w:line="259" w:lineRule="auto"/>
        <w:rPr>
          <w:rFonts w:ascii="Garamond" w:hAnsi="Garamond"/>
        </w:rPr>
      </w:pPr>
    </w:p>
    <w:p w14:paraId="2501E7F5" w14:textId="324E1928" w:rsidR="24C5AF07" w:rsidRDefault="24C5AF07" w:rsidP="00B84617">
      <w:pPr>
        <w:spacing w:line="259" w:lineRule="auto"/>
        <w:contextualSpacing/>
        <w:rPr>
          <w:rFonts w:ascii="Garamond" w:hAnsi="Garamond"/>
          <w:b/>
          <w:bCs/>
        </w:rPr>
      </w:pPr>
      <w:r w:rsidRPr="00B84617">
        <w:rPr>
          <w:rFonts w:ascii="Garamond" w:hAnsi="Garamond"/>
          <w:b/>
          <w:bCs/>
        </w:rPr>
        <w:t>Slide 1</w:t>
      </w:r>
      <w:r w:rsidR="00D21FF7">
        <w:rPr>
          <w:rFonts w:ascii="Garamond" w:hAnsi="Garamond"/>
          <w:b/>
          <w:bCs/>
        </w:rPr>
        <w:t>3</w:t>
      </w:r>
      <w:r w:rsidRPr="00B84617">
        <w:rPr>
          <w:rFonts w:ascii="Garamond" w:hAnsi="Garamond"/>
          <w:b/>
          <w:bCs/>
        </w:rPr>
        <w:t>: Discussion of Pre-Class Assigned Readings</w:t>
      </w:r>
    </w:p>
    <w:p w14:paraId="1547E465" w14:textId="0BB0485A" w:rsidR="00B84617" w:rsidRPr="00B84617" w:rsidRDefault="00B84617" w:rsidP="00B84617">
      <w:pPr>
        <w:pStyle w:val="ListParagraph"/>
        <w:numPr>
          <w:ilvl w:val="0"/>
          <w:numId w:val="37"/>
        </w:numPr>
        <w:spacing w:line="259" w:lineRule="auto"/>
        <w:rPr>
          <w:rFonts w:ascii="Garamond" w:hAnsi="Garamond"/>
          <w:b/>
          <w:bCs/>
        </w:rPr>
      </w:pPr>
      <w:r>
        <w:rPr>
          <w:rFonts w:ascii="Garamond" w:hAnsi="Garamond"/>
        </w:rPr>
        <w:t xml:space="preserve">Facilitate small group and classroom discussion, and reflection, of the day’s pre-class readings as well as what they have learned from other modules in </w:t>
      </w:r>
      <w:r w:rsidR="00D21FF7">
        <w:rPr>
          <w:rFonts w:ascii="Garamond" w:hAnsi="Garamond"/>
        </w:rPr>
        <w:t>the</w:t>
      </w:r>
      <w:r>
        <w:rPr>
          <w:rFonts w:ascii="Garamond" w:hAnsi="Garamond"/>
        </w:rPr>
        <w:t xml:space="preserve"> 1862 Moment</w:t>
      </w:r>
    </w:p>
    <w:p w14:paraId="02E6C9E7" w14:textId="281FB9AC" w:rsidR="17A680F0" w:rsidRPr="00B84617" w:rsidRDefault="17A680F0" w:rsidP="00B84617">
      <w:pPr>
        <w:ind w:left="360"/>
        <w:rPr>
          <w:rFonts w:ascii="Garamond" w:hAnsi="Garamond"/>
        </w:rPr>
      </w:pPr>
    </w:p>
    <w:sectPr w:rsidR="17A680F0" w:rsidRPr="00B84617" w:rsidSect="00EE6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6E394"/>
    <w:multiLevelType w:val="hybridMultilevel"/>
    <w:tmpl w:val="1632CC1A"/>
    <w:lvl w:ilvl="0" w:tplc="BB6A4D06">
      <w:start w:val="1"/>
      <w:numFmt w:val="bullet"/>
      <w:lvlText w:val="-"/>
      <w:lvlJc w:val="left"/>
      <w:pPr>
        <w:ind w:left="720" w:hanging="360"/>
      </w:pPr>
      <w:rPr>
        <w:rFonts w:ascii="Calibri" w:hAnsi="Calibri" w:hint="default"/>
      </w:rPr>
    </w:lvl>
    <w:lvl w:ilvl="1" w:tplc="735C0BCE">
      <w:start w:val="1"/>
      <w:numFmt w:val="bullet"/>
      <w:lvlText w:val="o"/>
      <w:lvlJc w:val="left"/>
      <w:pPr>
        <w:ind w:left="1440" w:hanging="360"/>
      </w:pPr>
      <w:rPr>
        <w:rFonts w:ascii="Courier New" w:hAnsi="Courier New" w:hint="default"/>
      </w:rPr>
    </w:lvl>
    <w:lvl w:ilvl="2" w:tplc="43662638">
      <w:start w:val="1"/>
      <w:numFmt w:val="bullet"/>
      <w:lvlText w:val=""/>
      <w:lvlJc w:val="left"/>
      <w:pPr>
        <w:ind w:left="2160" w:hanging="360"/>
      </w:pPr>
      <w:rPr>
        <w:rFonts w:ascii="Wingdings" w:hAnsi="Wingdings" w:hint="default"/>
      </w:rPr>
    </w:lvl>
    <w:lvl w:ilvl="3" w:tplc="BFEAF85E">
      <w:start w:val="1"/>
      <w:numFmt w:val="bullet"/>
      <w:lvlText w:val=""/>
      <w:lvlJc w:val="left"/>
      <w:pPr>
        <w:ind w:left="2880" w:hanging="360"/>
      </w:pPr>
      <w:rPr>
        <w:rFonts w:ascii="Symbol" w:hAnsi="Symbol" w:hint="default"/>
      </w:rPr>
    </w:lvl>
    <w:lvl w:ilvl="4" w:tplc="B94E90C2">
      <w:start w:val="1"/>
      <w:numFmt w:val="bullet"/>
      <w:lvlText w:val="o"/>
      <w:lvlJc w:val="left"/>
      <w:pPr>
        <w:ind w:left="3600" w:hanging="360"/>
      </w:pPr>
      <w:rPr>
        <w:rFonts w:ascii="Courier New" w:hAnsi="Courier New" w:hint="default"/>
      </w:rPr>
    </w:lvl>
    <w:lvl w:ilvl="5" w:tplc="FD4AC208">
      <w:start w:val="1"/>
      <w:numFmt w:val="bullet"/>
      <w:lvlText w:val=""/>
      <w:lvlJc w:val="left"/>
      <w:pPr>
        <w:ind w:left="4320" w:hanging="360"/>
      </w:pPr>
      <w:rPr>
        <w:rFonts w:ascii="Wingdings" w:hAnsi="Wingdings" w:hint="default"/>
      </w:rPr>
    </w:lvl>
    <w:lvl w:ilvl="6" w:tplc="3228B620">
      <w:start w:val="1"/>
      <w:numFmt w:val="bullet"/>
      <w:lvlText w:val=""/>
      <w:lvlJc w:val="left"/>
      <w:pPr>
        <w:ind w:left="5040" w:hanging="360"/>
      </w:pPr>
      <w:rPr>
        <w:rFonts w:ascii="Symbol" w:hAnsi="Symbol" w:hint="default"/>
      </w:rPr>
    </w:lvl>
    <w:lvl w:ilvl="7" w:tplc="996666F2">
      <w:start w:val="1"/>
      <w:numFmt w:val="bullet"/>
      <w:lvlText w:val="o"/>
      <w:lvlJc w:val="left"/>
      <w:pPr>
        <w:ind w:left="5760" w:hanging="360"/>
      </w:pPr>
      <w:rPr>
        <w:rFonts w:ascii="Courier New" w:hAnsi="Courier New" w:hint="default"/>
      </w:rPr>
    </w:lvl>
    <w:lvl w:ilvl="8" w:tplc="C92C2B4A">
      <w:start w:val="1"/>
      <w:numFmt w:val="bullet"/>
      <w:lvlText w:val=""/>
      <w:lvlJc w:val="left"/>
      <w:pPr>
        <w:ind w:left="6480" w:hanging="360"/>
      </w:pPr>
      <w:rPr>
        <w:rFonts w:ascii="Wingdings" w:hAnsi="Wingdings" w:hint="default"/>
      </w:rPr>
    </w:lvl>
  </w:abstractNum>
  <w:abstractNum w:abstractNumId="1" w15:restartNumberingAfterBreak="0">
    <w:nsid w:val="04DC5187"/>
    <w:multiLevelType w:val="hybridMultilevel"/>
    <w:tmpl w:val="B9125FBA"/>
    <w:lvl w:ilvl="0" w:tplc="C4301D26">
      <w:start w:val="1"/>
      <w:numFmt w:val="bullet"/>
      <w:lvlText w:val="-"/>
      <w:lvlJc w:val="left"/>
      <w:pPr>
        <w:ind w:left="720" w:hanging="360"/>
      </w:pPr>
      <w:rPr>
        <w:rFonts w:ascii="Calibri" w:hAnsi="Calibri" w:hint="default"/>
      </w:rPr>
    </w:lvl>
    <w:lvl w:ilvl="1" w:tplc="AC9C6010">
      <w:start w:val="1"/>
      <w:numFmt w:val="bullet"/>
      <w:lvlText w:val="o"/>
      <w:lvlJc w:val="left"/>
      <w:pPr>
        <w:ind w:left="1440" w:hanging="360"/>
      </w:pPr>
      <w:rPr>
        <w:rFonts w:ascii="Courier New" w:hAnsi="Courier New" w:hint="default"/>
      </w:rPr>
    </w:lvl>
    <w:lvl w:ilvl="2" w:tplc="9DE4CFB6">
      <w:start w:val="1"/>
      <w:numFmt w:val="bullet"/>
      <w:lvlText w:val=""/>
      <w:lvlJc w:val="left"/>
      <w:pPr>
        <w:ind w:left="2160" w:hanging="360"/>
      </w:pPr>
      <w:rPr>
        <w:rFonts w:ascii="Wingdings" w:hAnsi="Wingdings" w:hint="default"/>
      </w:rPr>
    </w:lvl>
    <w:lvl w:ilvl="3" w:tplc="165E7290">
      <w:start w:val="1"/>
      <w:numFmt w:val="bullet"/>
      <w:lvlText w:val=""/>
      <w:lvlJc w:val="left"/>
      <w:pPr>
        <w:ind w:left="2880" w:hanging="360"/>
      </w:pPr>
      <w:rPr>
        <w:rFonts w:ascii="Symbol" w:hAnsi="Symbol" w:hint="default"/>
      </w:rPr>
    </w:lvl>
    <w:lvl w:ilvl="4" w:tplc="5BE849B6">
      <w:start w:val="1"/>
      <w:numFmt w:val="bullet"/>
      <w:lvlText w:val="o"/>
      <w:lvlJc w:val="left"/>
      <w:pPr>
        <w:ind w:left="3600" w:hanging="360"/>
      </w:pPr>
      <w:rPr>
        <w:rFonts w:ascii="Courier New" w:hAnsi="Courier New" w:hint="default"/>
      </w:rPr>
    </w:lvl>
    <w:lvl w:ilvl="5" w:tplc="583EB6BE">
      <w:start w:val="1"/>
      <w:numFmt w:val="bullet"/>
      <w:lvlText w:val=""/>
      <w:lvlJc w:val="left"/>
      <w:pPr>
        <w:ind w:left="4320" w:hanging="360"/>
      </w:pPr>
      <w:rPr>
        <w:rFonts w:ascii="Wingdings" w:hAnsi="Wingdings" w:hint="default"/>
      </w:rPr>
    </w:lvl>
    <w:lvl w:ilvl="6" w:tplc="1834CEDC">
      <w:start w:val="1"/>
      <w:numFmt w:val="bullet"/>
      <w:lvlText w:val=""/>
      <w:lvlJc w:val="left"/>
      <w:pPr>
        <w:ind w:left="5040" w:hanging="360"/>
      </w:pPr>
      <w:rPr>
        <w:rFonts w:ascii="Symbol" w:hAnsi="Symbol" w:hint="default"/>
      </w:rPr>
    </w:lvl>
    <w:lvl w:ilvl="7" w:tplc="84F8AC82">
      <w:start w:val="1"/>
      <w:numFmt w:val="bullet"/>
      <w:lvlText w:val="o"/>
      <w:lvlJc w:val="left"/>
      <w:pPr>
        <w:ind w:left="5760" w:hanging="360"/>
      </w:pPr>
      <w:rPr>
        <w:rFonts w:ascii="Courier New" w:hAnsi="Courier New" w:hint="default"/>
      </w:rPr>
    </w:lvl>
    <w:lvl w:ilvl="8" w:tplc="89448388">
      <w:start w:val="1"/>
      <w:numFmt w:val="bullet"/>
      <w:lvlText w:val=""/>
      <w:lvlJc w:val="left"/>
      <w:pPr>
        <w:ind w:left="6480" w:hanging="360"/>
      </w:pPr>
      <w:rPr>
        <w:rFonts w:ascii="Wingdings" w:hAnsi="Wingdings" w:hint="default"/>
      </w:rPr>
    </w:lvl>
  </w:abstractNum>
  <w:abstractNum w:abstractNumId="2" w15:restartNumberingAfterBreak="0">
    <w:nsid w:val="05467919"/>
    <w:multiLevelType w:val="hybridMultilevel"/>
    <w:tmpl w:val="1D942DA8"/>
    <w:lvl w:ilvl="0" w:tplc="BB5ADC2A">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0A9F12B1"/>
    <w:multiLevelType w:val="hybridMultilevel"/>
    <w:tmpl w:val="E800F48E"/>
    <w:lvl w:ilvl="0" w:tplc="786AF370">
      <w:start w:val="1"/>
      <w:numFmt w:val="bullet"/>
      <w:lvlText w:val="-"/>
      <w:lvlJc w:val="left"/>
      <w:pPr>
        <w:ind w:left="720" w:hanging="360"/>
      </w:pPr>
      <w:rPr>
        <w:rFonts w:ascii="Calibri" w:hAnsi="Calibri" w:hint="default"/>
      </w:rPr>
    </w:lvl>
    <w:lvl w:ilvl="1" w:tplc="99143008">
      <w:start w:val="1"/>
      <w:numFmt w:val="bullet"/>
      <w:lvlText w:val="o"/>
      <w:lvlJc w:val="left"/>
      <w:pPr>
        <w:ind w:left="1440" w:hanging="360"/>
      </w:pPr>
      <w:rPr>
        <w:rFonts w:ascii="Courier New" w:hAnsi="Courier New" w:hint="default"/>
      </w:rPr>
    </w:lvl>
    <w:lvl w:ilvl="2" w:tplc="1B5A9476">
      <w:start w:val="1"/>
      <w:numFmt w:val="bullet"/>
      <w:lvlText w:val=""/>
      <w:lvlJc w:val="left"/>
      <w:pPr>
        <w:ind w:left="2160" w:hanging="360"/>
      </w:pPr>
      <w:rPr>
        <w:rFonts w:ascii="Wingdings" w:hAnsi="Wingdings" w:hint="default"/>
      </w:rPr>
    </w:lvl>
    <w:lvl w:ilvl="3" w:tplc="02665B8A">
      <w:start w:val="1"/>
      <w:numFmt w:val="bullet"/>
      <w:lvlText w:val=""/>
      <w:lvlJc w:val="left"/>
      <w:pPr>
        <w:ind w:left="2880" w:hanging="360"/>
      </w:pPr>
      <w:rPr>
        <w:rFonts w:ascii="Symbol" w:hAnsi="Symbol" w:hint="default"/>
      </w:rPr>
    </w:lvl>
    <w:lvl w:ilvl="4" w:tplc="52D293CA">
      <w:start w:val="1"/>
      <w:numFmt w:val="bullet"/>
      <w:lvlText w:val="o"/>
      <w:lvlJc w:val="left"/>
      <w:pPr>
        <w:ind w:left="3600" w:hanging="360"/>
      </w:pPr>
      <w:rPr>
        <w:rFonts w:ascii="Courier New" w:hAnsi="Courier New" w:hint="default"/>
      </w:rPr>
    </w:lvl>
    <w:lvl w:ilvl="5" w:tplc="37ECC398">
      <w:start w:val="1"/>
      <w:numFmt w:val="bullet"/>
      <w:lvlText w:val=""/>
      <w:lvlJc w:val="left"/>
      <w:pPr>
        <w:ind w:left="4320" w:hanging="360"/>
      </w:pPr>
      <w:rPr>
        <w:rFonts w:ascii="Wingdings" w:hAnsi="Wingdings" w:hint="default"/>
      </w:rPr>
    </w:lvl>
    <w:lvl w:ilvl="6" w:tplc="3E14DED6">
      <w:start w:val="1"/>
      <w:numFmt w:val="bullet"/>
      <w:lvlText w:val=""/>
      <w:lvlJc w:val="left"/>
      <w:pPr>
        <w:ind w:left="5040" w:hanging="360"/>
      </w:pPr>
      <w:rPr>
        <w:rFonts w:ascii="Symbol" w:hAnsi="Symbol" w:hint="default"/>
      </w:rPr>
    </w:lvl>
    <w:lvl w:ilvl="7" w:tplc="3BD0F458">
      <w:start w:val="1"/>
      <w:numFmt w:val="bullet"/>
      <w:lvlText w:val="o"/>
      <w:lvlJc w:val="left"/>
      <w:pPr>
        <w:ind w:left="5760" w:hanging="360"/>
      </w:pPr>
      <w:rPr>
        <w:rFonts w:ascii="Courier New" w:hAnsi="Courier New" w:hint="default"/>
      </w:rPr>
    </w:lvl>
    <w:lvl w:ilvl="8" w:tplc="608A27BC">
      <w:start w:val="1"/>
      <w:numFmt w:val="bullet"/>
      <w:lvlText w:val=""/>
      <w:lvlJc w:val="left"/>
      <w:pPr>
        <w:ind w:left="6480" w:hanging="360"/>
      </w:pPr>
      <w:rPr>
        <w:rFonts w:ascii="Wingdings" w:hAnsi="Wingdings" w:hint="default"/>
      </w:rPr>
    </w:lvl>
  </w:abstractNum>
  <w:abstractNum w:abstractNumId="4" w15:restartNumberingAfterBreak="0">
    <w:nsid w:val="0F938CB5"/>
    <w:multiLevelType w:val="hybridMultilevel"/>
    <w:tmpl w:val="184C84B0"/>
    <w:lvl w:ilvl="0" w:tplc="DBC81FEA">
      <w:start w:val="1"/>
      <w:numFmt w:val="bullet"/>
      <w:lvlText w:val="-"/>
      <w:lvlJc w:val="left"/>
      <w:pPr>
        <w:ind w:left="720" w:hanging="360"/>
      </w:pPr>
      <w:rPr>
        <w:rFonts w:ascii="Calibri" w:hAnsi="Calibri" w:hint="default"/>
      </w:rPr>
    </w:lvl>
    <w:lvl w:ilvl="1" w:tplc="DBDC42CA">
      <w:start w:val="1"/>
      <w:numFmt w:val="bullet"/>
      <w:lvlText w:val="o"/>
      <w:lvlJc w:val="left"/>
      <w:pPr>
        <w:ind w:left="1440" w:hanging="360"/>
      </w:pPr>
      <w:rPr>
        <w:rFonts w:ascii="Courier New" w:hAnsi="Courier New" w:hint="default"/>
      </w:rPr>
    </w:lvl>
    <w:lvl w:ilvl="2" w:tplc="8BA2355C">
      <w:start w:val="1"/>
      <w:numFmt w:val="bullet"/>
      <w:lvlText w:val=""/>
      <w:lvlJc w:val="left"/>
      <w:pPr>
        <w:ind w:left="2160" w:hanging="360"/>
      </w:pPr>
      <w:rPr>
        <w:rFonts w:ascii="Wingdings" w:hAnsi="Wingdings" w:hint="default"/>
      </w:rPr>
    </w:lvl>
    <w:lvl w:ilvl="3" w:tplc="96CEC75A">
      <w:start w:val="1"/>
      <w:numFmt w:val="bullet"/>
      <w:lvlText w:val=""/>
      <w:lvlJc w:val="left"/>
      <w:pPr>
        <w:ind w:left="2880" w:hanging="360"/>
      </w:pPr>
      <w:rPr>
        <w:rFonts w:ascii="Symbol" w:hAnsi="Symbol" w:hint="default"/>
      </w:rPr>
    </w:lvl>
    <w:lvl w:ilvl="4" w:tplc="60DEABCE">
      <w:start w:val="1"/>
      <w:numFmt w:val="bullet"/>
      <w:lvlText w:val="o"/>
      <w:lvlJc w:val="left"/>
      <w:pPr>
        <w:ind w:left="3600" w:hanging="360"/>
      </w:pPr>
      <w:rPr>
        <w:rFonts w:ascii="Courier New" w:hAnsi="Courier New" w:hint="default"/>
      </w:rPr>
    </w:lvl>
    <w:lvl w:ilvl="5" w:tplc="7C44B890">
      <w:start w:val="1"/>
      <w:numFmt w:val="bullet"/>
      <w:lvlText w:val=""/>
      <w:lvlJc w:val="left"/>
      <w:pPr>
        <w:ind w:left="4320" w:hanging="360"/>
      </w:pPr>
      <w:rPr>
        <w:rFonts w:ascii="Wingdings" w:hAnsi="Wingdings" w:hint="default"/>
      </w:rPr>
    </w:lvl>
    <w:lvl w:ilvl="6" w:tplc="F15856CE">
      <w:start w:val="1"/>
      <w:numFmt w:val="bullet"/>
      <w:lvlText w:val=""/>
      <w:lvlJc w:val="left"/>
      <w:pPr>
        <w:ind w:left="5040" w:hanging="360"/>
      </w:pPr>
      <w:rPr>
        <w:rFonts w:ascii="Symbol" w:hAnsi="Symbol" w:hint="default"/>
      </w:rPr>
    </w:lvl>
    <w:lvl w:ilvl="7" w:tplc="83EC7DB4">
      <w:start w:val="1"/>
      <w:numFmt w:val="bullet"/>
      <w:lvlText w:val="o"/>
      <w:lvlJc w:val="left"/>
      <w:pPr>
        <w:ind w:left="5760" w:hanging="360"/>
      </w:pPr>
      <w:rPr>
        <w:rFonts w:ascii="Courier New" w:hAnsi="Courier New" w:hint="default"/>
      </w:rPr>
    </w:lvl>
    <w:lvl w:ilvl="8" w:tplc="F8FEF2CA">
      <w:start w:val="1"/>
      <w:numFmt w:val="bullet"/>
      <w:lvlText w:val=""/>
      <w:lvlJc w:val="left"/>
      <w:pPr>
        <w:ind w:left="6480" w:hanging="360"/>
      </w:pPr>
      <w:rPr>
        <w:rFonts w:ascii="Wingdings" w:hAnsi="Wingdings" w:hint="default"/>
      </w:rPr>
    </w:lvl>
  </w:abstractNum>
  <w:abstractNum w:abstractNumId="5" w15:restartNumberingAfterBreak="0">
    <w:nsid w:val="0FADF175"/>
    <w:multiLevelType w:val="hybridMultilevel"/>
    <w:tmpl w:val="30383A06"/>
    <w:lvl w:ilvl="0" w:tplc="53FEACE4">
      <w:start w:val="1"/>
      <w:numFmt w:val="bullet"/>
      <w:lvlText w:val="-"/>
      <w:lvlJc w:val="left"/>
      <w:pPr>
        <w:ind w:left="720" w:hanging="360"/>
      </w:pPr>
      <w:rPr>
        <w:rFonts w:ascii="Calibri" w:hAnsi="Calibri" w:hint="default"/>
      </w:rPr>
    </w:lvl>
    <w:lvl w:ilvl="1" w:tplc="410277A2">
      <w:start w:val="1"/>
      <w:numFmt w:val="bullet"/>
      <w:lvlText w:val="o"/>
      <w:lvlJc w:val="left"/>
      <w:pPr>
        <w:ind w:left="1440" w:hanging="360"/>
      </w:pPr>
      <w:rPr>
        <w:rFonts w:ascii="Courier New" w:hAnsi="Courier New" w:hint="default"/>
      </w:rPr>
    </w:lvl>
    <w:lvl w:ilvl="2" w:tplc="FC0AB468">
      <w:start w:val="1"/>
      <w:numFmt w:val="bullet"/>
      <w:lvlText w:val=""/>
      <w:lvlJc w:val="left"/>
      <w:pPr>
        <w:ind w:left="2160" w:hanging="360"/>
      </w:pPr>
      <w:rPr>
        <w:rFonts w:ascii="Wingdings" w:hAnsi="Wingdings" w:hint="default"/>
      </w:rPr>
    </w:lvl>
    <w:lvl w:ilvl="3" w:tplc="7B5E6532">
      <w:start w:val="1"/>
      <w:numFmt w:val="bullet"/>
      <w:lvlText w:val=""/>
      <w:lvlJc w:val="left"/>
      <w:pPr>
        <w:ind w:left="2880" w:hanging="360"/>
      </w:pPr>
      <w:rPr>
        <w:rFonts w:ascii="Symbol" w:hAnsi="Symbol" w:hint="default"/>
      </w:rPr>
    </w:lvl>
    <w:lvl w:ilvl="4" w:tplc="BE765EB8">
      <w:start w:val="1"/>
      <w:numFmt w:val="bullet"/>
      <w:lvlText w:val="o"/>
      <w:lvlJc w:val="left"/>
      <w:pPr>
        <w:ind w:left="3600" w:hanging="360"/>
      </w:pPr>
      <w:rPr>
        <w:rFonts w:ascii="Courier New" w:hAnsi="Courier New" w:hint="default"/>
      </w:rPr>
    </w:lvl>
    <w:lvl w:ilvl="5" w:tplc="1AB6FA3C">
      <w:start w:val="1"/>
      <w:numFmt w:val="bullet"/>
      <w:lvlText w:val=""/>
      <w:lvlJc w:val="left"/>
      <w:pPr>
        <w:ind w:left="4320" w:hanging="360"/>
      </w:pPr>
      <w:rPr>
        <w:rFonts w:ascii="Wingdings" w:hAnsi="Wingdings" w:hint="default"/>
      </w:rPr>
    </w:lvl>
    <w:lvl w:ilvl="6" w:tplc="6AE8E69C">
      <w:start w:val="1"/>
      <w:numFmt w:val="bullet"/>
      <w:lvlText w:val=""/>
      <w:lvlJc w:val="left"/>
      <w:pPr>
        <w:ind w:left="5040" w:hanging="360"/>
      </w:pPr>
      <w:rPr>
        <w:rFonts w:ascii="Symbol" w:hAnsi="Symbol" w:hint="default"/>
      </w:rPr>
    </w:lvl>
    <w:lvl w:ilvl="7" w:tplc="9DFC3E52">
      <w:start w:val="1"/>
      <w:numFmt w:val="bullet"/>
      <w:lvlText w:val="o"/>
      <w:lvlJc w:val="left"/>
      <w:pPr>
        <w:ind w:left="5760" w:hanging="360"/>
      </w:pPr>
      <w:rPr>
        <w:rFonts w:ascii="Courier New" w:hAnsi="Courier New" w:hint="default"/>
      </w:rPr>
    </w:lvl>
    <w:lvl w:ilvl="8" w:tplc="1F102386">
      <w:start w:val="1"/>
      <w:numFmt w:val="bullet"/>
      <w:lvlText w:val=""/>
      <w:lvlJc w:val="left"/>
      <w:pPr>
        <w:ind w:left="6480" w:hanging="360"/>
      </w:pPr>
      <w:rPr>
        <w:rFonts w:ascii="Wingdings" w:hAnsi="Wingdings" w:hint="default"/>
      </w:rPr>
    </w:lvl>
  </w:abstractNum>
  <w:abstractNum w:abstractNumId="6" w15:restartNumberingAfterBreak="0">
    <w:nsid w:val="1282C3DA"/>
    <w:multiLevelType w:val="hybridMultilevel"/>
    <w:tmpl w:val="159A008A"/>
    <w:lvl w:ilvl="0" w:tplc="23FCFAB8">
      <w:start w:val="1"/>
      <w:numFmt w:val="bullet"/>
      <w:lvlText w:val=""/>
      <w:lvlJc w:val="left"/>
      <w:pPr>
        <w:ind w:left="720" w:hanging="360"/>
      </w:pPr>
      <w:rPr>
        <w:rFonts w:ascii="Symbol" w:hAnsi="Symbol" w:hint="default"/>
      </w:rPr>
    </w:lvl>
    <w:lvl w:ilvl="1" w:tplc="0A2A5D50">
      <w:start w:val="1"/>
      <w:numFmt w:val="bullet"/>
      <w:lvlText w:val="o"/>
      <w:lvlJc w:val="left"/>
      <w:pPr>
        <w:ind w:left="1440" w:hanging="360"/>
      </w:pPr>
      <w:rPr>
        <w:rFonts w:ascii="Courier New" w:hAnsi="Courier New" w:hint="default"/>
      </w:rPr>
    </w:lvl>
    <w:lvl w:ilvl="2" w:tplc="3198DBC8">
      <w:start w:val="1"/>
      <w:numFmt w:val="bullet"/>
      <w:lvlText w:val=""/>
      <w:lvlJc w:val="left"/>
      <w:pPr>
        <w:ind w:left="2160" w:hanging="360"/>
      </w:pPr>
      <w:rPr>
        <w:rFonts w:ascii="Wingdings" w:hAnsi="Wingdings" w:hint="default"/>
      </w:rPr>
    </w:lvl>
    <w:lvl w:ilvl="3" w:tplc="0B7A91C0">
      <w:start w:val="1"/>
      <w:numFmt w:val="bullet"/>
      <w:lvlText w:val=""/>
      <w:lvlJc w:val="left"/>
      <w:pPr>
        <w:ind w:left="2880" w:hanging="360"/>
      </w:pPr>
      <w:rPr>
        <w:rFonts w:ascii="Symbol" w:hAnsi="Symbol" w:hint="default"/>
      </w:rPr>
    </w:lvl>
    <w:lvl w:ilvl="4" w:tplc="D552332E">
      <w:start w:val="1"/>
      <w:numFmt w:val="bullet"/>
      <w:lvlText w:val="o"/>
      <w:lvlJc w:val="left"/>
      <w:pPr>
        <w:ind w:left="3600" w:hanging="360"/>
      </w:pPr>
      <w:rPr>
        <w:rFonts w:ascii="Courier New" w:hAnsi="Courier New" w:hint="default"/>
      </w:rPr>
    </w:lvl>
    <w:lvl w:ilvl="5" w:tplc="C9CE6AD4">
      <w:start w:val="1"/>
      <w:numFmt w:val="bullet"/>
      <w:lvlText w:val=""/>
      <w:lvlJc w:val="left"/>
      <w:pPr>
        <w:ind w:left="4320" w:hanging="360"/>
      </w:pPr>
      <w:rPr>
        <w:rFonts w:ascii="Wingdings" w:hAnsi="Wingdings" w:hint="default"/>
      </w:rPr>
    </w:lvl>
    <w:lvl w:ilvl="6" w:tplc="E0B2AF7C">
      <w:start w:val="1"/>
      <w:numFmt w:val="bullet"/>
      <w:lvlText w:val=""/>
      <w:lvlJc w:val="left"/>
      <w:pPr>
        <w:ind w:left="5040" w:hanging="360"/>
      </w:pPr>
      <w:rPr>
        <w:rFonts w:ascii="Symbol" w:hAnsi="Symbol" w:hint="default"/>
      </w:rPr>
    </w:lvl>
    <w:lvl w:ilvl="7" w:tplc="BE7C30AC">
      <w:start w:val="1"/>
      <w:numFmt w:val="bullet"/>
      <w:lvlText w:val="o"/>
      <w:lvlJc w:val="left"/>
      <w:pPr>
        <w:ind w:left="5760" w:hanging="360"/>
      </w:pPr>
      <w:rPr>
        <w:rFonts w:ascii="Courier New" w:hAnsi="Courier New" w:hint="default"/>
      </w:rPr>
    </w:lvl>
    <w:lvl w:ilvl="8" w:tplc="9050CB3A">
      <w:start w:val="1"/>
      <w:numFmt w:val="bullet"/>
      <w:lvlText w:val=""/>
      <w:lvlJc w:val="left"/>
      <w:pPr>
        <w:ind w:left="6480" w:hanging="360"/>
      </w:pPr>
      <w:rPr>
        <w:rFonts w:ascii="Wingdings" w:hAnsi="Wingdings" w:hint="default"/>
      </w:rPr>
    </w:lvl>
  </w:abstractNum>
  <w:abstractNum w:abstractNumId="7" w15:restartNumberingAfterBreak="0">
    <w:nsid w:val="13E266FA"/>
    <w:multiLevelType w:val="hybridMultilevel"/>
    <w:tmpl w:val="AFFCC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B1ADF"/>
    <w:multiLevelType w:val="hybridMultilevel"/>
    <w:tmpl w:val="17080016"/>
    <w:lvl w:ilvl="0" w:tplc="AB00B7F4">
      <w:start w:val="1"/>
      <w:numFmt w:val="bullet"/>
      <w:lvlText w:val="-"/>
      <w:lvlJc w:val="left"/>
      <w:pPr>
        <w:ind w:left="720" w:hanging="360"/>
      </w:pPr>
      <w:rPr>
        <w:rFonts w:ascii="Calibri" w:hAnsi="Calibri" w:hint="default"/>
      </w:rPr>
    </w:lvl>
    <w:lvl w:ilvl="1" w:tplc="9E00DB28">
      <w:start w:val="1"/>
      <w:numFmt w:val="bullet"/>
      <w:lvlText w:val="o"/>
      <w:lvlJc w:val="left"/>
      <w:pPr>
        <w:ind w:left="1440" w:hanging="360"/>
      </w:pPr>
      <w:rPr>
        <w:rFonts w:ascii="Courier New" w:hAnsi="Courier New" w:hint="default"/>
      </w:rPr>
    </w:lvl>
    <w:lvl w:ilvl="2" w:tplc="1378438E">
      <w:start w:val="1"/>
      <w:numFmt w:val="bullet"/>
      <w:lvlText w:val=""/>
      <w:lvlJc w:val="left"/>
      <w:pPr>
        <w:ind w:left="2160" w:hanging="360"/>
      </w:pPr>
      <w:rPr>
        <w:rFonts w:ascii="Wingdings" w:hAnsi="Wingdings" w:hint="default"/>
      </w:rPr>
    </w:lvl>
    <w:lvl w:ilvl="3" w:tplc="00FE8432">
      <w:start w:val="1"/>
      <w:numFmt w:val="bullet"/>
      <w:lvlText w:val=""/>
      <w:lvlJc w:val="left"/>
      <w:pPr>
        <w:ind w:left="2880" w:hanging="360"/>
      </w:pPr>
      <w:rPr>
        <w:rFonts w:ascii="Symbol" w:hAnsi="Symbol" w:hint="default"/>
      </w:rPr>
    </w:lvl>
    <w:lvl w:ilvl="4" w:tplc="E016464C">
      <w:start w:val="1"/>
      <w:numFmt w:val="bullet"/>
      <w:lvlText w:val="o"/>
      <w:lvlJc w:val="left"/>
      <w:pPr>
        <w:ind w:left="3600" w:hanging="360"/>
      </w:pPr>
      <w:rPr>
        <w:rFonts w:ascii="Courier New" w:hAnsi="Courier New" w:hint="default"/>
      </w:rPr>
    </w:lvl>
    <w:lvl w:ilvl="5" w:tplc="314A3B7A">
      <w:start w:val="1"/>
      <w:numFmt w:val="bullet"/>
      <w:lvlText w:val=""/>
      <w:lvlJc w:val="left"/>
      <w:pPr>
        <w:ind w:left="4320" w:hanging="360"/>
      </w:pPr>
      <w:rPr>
        <w:rFonts w:ascii="Wingdings" w:hAnsi="Wingdings" w:hint="default"/>
      </w:rPr>
    </w:lvl>
    <w:lvl w:ilvl="6" w:tplc="1C66C52C">
      <w:start w:val="1"/>
      <w:numFmt w:val="bullet"/>
      <w:lvlText w:val=""/>
      <w:lvlJc w:val="left"/>
      <w:pPr>
        <w:ind w:left="5040" w:hanging="360"/>
      </w:pPr>
      <w:rPr>
        <w:rFonts w:ascii="Symbol" w:hAnsi="Symbol" w:hint="default"/>
      </w:rPr>
    </w:lvl>
    <w:lvl w:ilvl="7" w:tplc="A1A600CE">
      <w:start w:val="1"/>
      <w:numFmt w:val="bullet"/>
      <w:lvlText w:val="o"/>
      <w:lvlJc w:val="left"/>
      <w:pPr>
        <w:ind w:left="5760" w:hanging="360"/>
      </w:pPr>
      <w:rPr>
        <w:rFonts w:ascii="Courier New" w:hAnsi="Courier New" w:hint="default"/>
      </w:rPr>
    </w:lvl>
    <w:lvl w:ilvl="8" w:tplc="4878A3D0">
      <w:start w:val="1"/>
      <w:numFmt w:val="bullet"/>
      <w:lvlText w:val=""/>
      <w:lvlJc w:val="left"/>
      <w:pPr>
        <w:ind w:left="6480" w:hanging="360"/>
      </w:pPr>
      <w:rPr>
        <w:rFonts w:ascii="Wingdings" w:hAnsi="Wingdings" w:hint="default"/>
      </w:rPr>
    </w:lvl>
  </w:abstractNum>
  <w:abstractNum w:abstractNumId="9" w15:restartNumberingAfterBreak="0">
    <w:nsid w:val="19E3DE84"/>
    <w:multiLevelType w:val="hybridMultilevel"/>
    <w:tmpl w:val="0258633A"/>
    <w:lvl w:ilvl="0" w:tplc="0162628A">
      <w:start w:val="1"/>
      <w:numFmt w:val="bullet"/>
      <w:lvlText w:val="-"/>
      <w:lvlJc w:val="left"/>
      <w:pPr>
        <w:ind w:left="720" w:hanging="360"/>
      </w:pPr>
      <w:rPr>
        <w:rFonts w:ascii="Calibri" w:hAnsi="Calibri" w:hint="default"/>
      </w:rPr>
    </w:lvl>
    <w:lvl w:ilvl="1" w:tplc="B8343450">
      <w:start w:val="1"/>
      <w:numFmt w:val="bullet"/>
      <w:lvlText w:val="o"/>
      <w:lvlJc w:val="left"/>
      <w:pPr>
        <w:ind w:left="1440" w:hanging="360"/>
      </w:pPr>
      <w:rPr>
        <w:rFonts w:ascii="Courier New" w:hAnsi="Courier New" w:hint="default"/>
      </w:rPr>
    </w:lvl>
    <w:lvl w:ilvl="2" w:tplc="364A1B32">
      <w:start w:val="1"/>
      <w:numFmt w:val="bullet"/>
      <w:lvlText w:val=""/>
      <w:lvlJc w:val="left"/>
      <w:pPr>
        <w:ind w:left="2160" w:hanging="360"/>
      </w:pPr>
      <w:rPr>
        <w:rFonts w:ascii="Wingdings" w:hAnsi="Wingdings" w:hint="default"/>
      </w:rPr>
    </w:lvl>
    <w:lvl w:ilvl="3" w:tplc="8FC4C8B4">
      <w:start w:val="1"/>
      <w:numFmt w:val="bullet"/>
      <w:lvlText w:val=""/>
      <w:lvlJc w:val="left"/>
      <w:pPr>
        <w:ind w:left="2880" w:hanging="360"/>
      </w:pPr>
      <w:rPr>
        <w:rFonts w:ascii="Symbol" w:hAnsi="Symbol" w:hint="default"/>
      </w:rPr>
    </w:lvl>
    <w:lvl w:ilvl="4" w:tplc="3CE2F954">
      <w:start w:val="1"/>
      <w:numFmt w:val="bullet"/>
      <w:lvlText w:val="o"/>
      <w:lvlJc w:val="left"/>
      <w:pPr>
        <w:ind w:left="3600" w:hanging="360"/>
      </w:pPr>
      <w:rPr>
        <w:rFonts w:ascii="Courier New" w:hAnsi="Courier New" w:hint="default"/>
      </w:rPr>
    </w:lvl>
    <w:lvl w:ilvl="5" w:tplc="BADAD016">
      <w:start w:val="1"/>
      <w:numFmt w:val="bullet"/>
      <w:lvlText w:val=""/>
      <w:lvlJc w:val="left"/>
      <w:pPr>
        <w:ind w:left="4320" w:hanging="360"/>
      </w:pPr>
      <w:rPr>
        <w:rFonts w:ascii="Wingdings" w:hAnsi="Wingdings" w:hint="default"/>
      </w:rPr>
    </w:lvl>
    <w:lvl w:ilvl="6" w:tplc="9AAE6CB4">
      <w:start w:val="1"/>
      <w:numFmt w:val="bullet"/>
      <w:lvlText w:val=""/>
      <w:lvlJc w:val="left"/>
      <w:pPr>
        <w:ind w:left="5040" w:hanging="360"/>
      </w:pPr>
      <w:rPr>
        <w:rFonts w:ascii="Symbol" w:hAnsi="Symbol" w:hint="default"/>
      </w:rPr>
    </w:lvl>
    <w:lvl w:ilvl="7" w:tplc="CF44F02E">
      <w:start w:val="1"/>
      <w:numFmt w:val="bullet"/>
      <w:lvlText w:val="o"/>
      <w:lvlJc w:val="left"/>
      <w:pPr>
        <w:ind w:left="5760" w:hanging="360"/>
      </w:pPr>
      <w:rPr>
        <w:rFonts w:ascii="Courier New" w:hAnsi="Courier New" w:hint="default"/>
      </w:rPr>
    </w:lvl>
    <w:lvl w:ilvl="8" w:tplc="9FDA0B86">
      <w:start w:val="1"/>
      <w:numFmt w:val="bullet"/>
      <w:lvlText w:val=""/>
      <w:lvlJc w:val="left"/>
      <w:pPr>
        <w:ind w:left="6480" w:hanging="360"/>
      </w:pPr>
      <w:rPr>
        <w:rFonts w:ascii="Wingdings" w:hAnsi="Wingdings" w:hint="default"/>
      </w:rPr>
    </w:lvl>
  </w:abstractNum>
  <w:abstractNum w:abstractNumId="10" w15:restartNumberingAfterBreak="0">
    <w:nsid w:val="1F316418"/>
    <w:multiLevelType w:val="hybridMultilevel"/>
    <w:tmpl w:val="8A6E3E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3637A4"/>
    <w:multiLevelType w:val="hybridMultilevel"/>
    <w:tmpl w:val="A8DA3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2D2B19"/>
    <w:multiLevelType w:val="hybridMultilevel"/>
    <w:tmpl w:val="402E9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891E49"/>
    <w:multiLevelType w:val="hybridMultilevel"/>
    <w:tmpl w:val="40E86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D4F14"/>
    <w:multiLevelType w:val="hybridMultilevel"/>
    <w:tmpl w:val="5FA23BA8"/>
    <w:lvl w:ilvl="0" w:tplc="00B439C6">
      <w:start w:val="1"/>
      <w:numFmt w:val="bullet"/>
      <w:lvlText w:val="-"/>
      <w:lvlJc w:val="left"/>
      <w:pPr>
        <w:ind w:left="720" w:hanging="360"/>
      </w:pPr>
      <w:rPr>
        <w:rFonts w:ascii="Calibri" w:hAnsi="Calibri" w:hint="default"/>
      </w:rPr>
    </w:lvl>
    <w:lvl w:ilvl="1" w:tplc="BB5ADC2A">
      <w:start w:val="1"/>
      <w:numFmt w:val="bullet"/>
      <w:lvlText w:val="o"/>
      <w:lvlJc w:val="left"/>
      <w:pPr>
        <w:ind w:left="1440" w:hanging="360"/>
      </w:pPr>
      <w:rPr>
        <w:rFonts w:ascii="Courier New" w:hAnsi="Courier New" w:hint="default"/>
      </w:rPr>
    </w:lvl>
    <w:lvl w:ilvl="2" w:tplc="F00E0FEE">
      <w:start w:val="1"/>
      <w:numFmt w:val="bullet"/>
      <w:lvlText w:val=""/>
      <w:lvlJc w:val="left"/>
      <w:pPr>
        <w:ind w:left="2160" w:hanging="360"/>
      </w:pPr>
      <w:rPr>
        <w:rFonts w:ascii="Wingdings" w:hAnsi="Wingdings" w:hint="default"/>
      </w:rPr>
    </w:lvl>
    <w:lvl w:ilvl="3" w:tplc="74A8DBC6">
      <w:start w:val="1"/>
      <w:numFmt w:val="bullet"/>
      <w:lvlText w:val=""/>
      <w:lvlJc w:val="left"/>
      <w:pPr>
        <w:ind w:left="2880" w:hanging="360"/>
      </w:pPr>
      <w:rPr>
        <w:rFonts w:ascii="Symbol" w:hAnsi="Symbol" w:hint="default"/>
      </w:rPr>
    </w:lvl>
    <w:lvl w:ilvl="4" w:tplc="EF0AE652">
      <w:start w:val="1"/>
      <w:numFmt w:val="bullet"/>
      <w:lvlText w:val="o"/>
      <w:lvlJc w:val="left"/>
      <w:pPr>
        <w:ind w:left="3600" w:hanging="360"/>
      </w:pPr>
      <w:rPr>
        <w:rFonts w:ascii="Courier New" w:hAnsi="Courier New" w:hint="default"/>
      </w:rPr>
    </w:lvl>
    <w:lvl w:ilvl="5" w:tplc="553086C8">
      <w:start w:val="1"/>
      <w:numFmt w:val="bullet"/>
      <w:lvlText w:val=""/>
      <w:lvlJc w:val="left"/>
      <w:pPr>
        <w:ind w:left="4320" w:hanging="360"/>
      </w:pPr>
      <w:rPr>
        <w:rFonts w:ascii="Wingdings" w:hAnsi="Wingdings" w:hint="default"/>
      </w:rPr>
    </w:lvl>
    <w:lvl w:ilvl="6" w:tplc="189209A6">
      <w:start w:val="1"/>
      <w:numFmt w:val="bullet"/>
      <w:lvlText w:val=""/>
      <w:lvlJc w:val="left"/>
      <w:pPr>
        <w:ind w:left="5040" w:hanging="360"/>
      </w:pPr>
      <w:rPr>
        <w:rFonts w:ascii="Symbol" w:hAnsi="Symbol" w:hint="default"/>
      </w:rPr>
    </w:lvl>
    <w:lvl w:ilvl="7" w:tplc="6ADE25E0">
      <w:start w:val="1"/>
      <w:numFmt w:val="bullet"/>
      <w:lvlText w:val="o"/>
      <w:lvlJc w:val="left"/>
      <w:pPr>
        <w:ind w:left="5760" w:hanging="360"/>
      </w:pPr>
      <w:rPr>
        <w:rFonts w:ascii="Courier New" w:hAnsi="Courier New" w:hint="default"/>
      </w:rPr>
    </w:lvl>
    <w:lvl w:ilvl="8" w:tplc="773A4D46">
      <w:start w:val="1"/>
      <w:numFmt w:val="bullet"/>
      <w:lvlText w:val=""/>
      <w:lvlJc w:val="left"/>
      <w:pPr>
        <w:ind w:left="6480" w:hanging="360"/>
      </w:pPr>
      <w:rPr>
        <w:rFonts w:ascii="Wingdings" w:hAnsi="Wingdings" w:hint="default"/>
      </w:rPr>
    </w:lvl>
  </w:abstractNum>
  <w:abstractNum w:abstractNumId="15" w15:restartNumberingAfterBreak="0">
    <w:nsid w:val="385565D2"/>
    <w:multiLevelType w:val="hybridMultilevel"/>
    <w:tmpl w:val="4D5EA15A"/>
    <w:lvl w:ilvl="0" w:tplc="74DE0C16">
      <w:start w:val="1"/>
      <w:numFmt w:val="bullet"/>
      <w:lvlText w:val="-"/>
      <w:lvlJc w:val="left"/>
      <w:pPr>
        <w:ind w:left="720" w:hanging="360"/>
      </w:pPr>
      <w:rPr>
        <w:rFonts w:ascii="Calibri" w:hAnsi="Calibri" w:hint="default"/>
      </w:rPr>
    </w:lvl>
    <w:lvl w:ilvl="1" w:tplc="218094C4">
      <w:start w:val="1"/>
      <w:numFmt w:val="bullet"/>
      <w:lvlText w:val="o"/>
      <w:lvlJc w:val="left"/>
      <w:pPr>
        <w:ind w:left="1440" w:hanging="360"/>
      </w:pPr>
      <w:rPr>
        <w:rFonts w:ascii="Courier New" w:hAnsi="Courier New" w:hint="default"/>
      </w:rPr>
    </w:lvl>
    <w:lvl w:ilvl="2" w:tplc="D2127DA6">
      <w:start w:val="1"/>
      <w:numFmt w:val="bullet"/>
      <w:lvlText w:val=""/>
      <w:lvlJc w:val="left"/>
      <w:pPr>
        <w:ind w:left="2160" w:hanging="360"/>
      </w:pPr>
      <w:rPr>
        <w:rFonts w:ascii="Wingdings" w:hAnsi="Wingdings" w:hint="default"/>
      </w:rPr>
    </w:lvl>
    <w:lvl w:ilvl="3" w:tplc="DE841C4A">
      <w:start w:val="1"/>
      <w:numFmt w:val="bullet"/>
      <w:lvlText w:val=""/>
      <w:lvlJc w:val="left"/>
      <w:pPr>
        <w:ind w:left="2880" w:hanging="360"/>
      </w:pPr>
      <w:rPr>
        <w:rFonts w:ascii="Symbol" w:hAnsi="Symbol" w:hint="default"/>
      </w:rPr>
    </w:lvl>
    <w:lvl w:ilvl="4" w:tplc="83CE196A">
      <w:start w:val="1"/>
      <w:numFmt w:val="bullet"/>
      <w:lvlText w:val="o"/>
      <w:lvlJc w:val="left"/>
      <w:pPr>
        <w:ind w:left="3600" w:hanging="360"/>
      </w:pPr>
      <w:rPr>
        <w:rFonts w:ascii="Courier New" w:hAnsi="Courier New" w:hint="default"/>
      </w:rPr>
    </w:lvl>
    <w:lvl w:ilvl="5" w:tplc="5F360A3A">
      <w:start w:val="1"/>
      <w:numFmt w:val="bullet"/>
      <w:lvlText w:val=""/>
      <w:lvlJc w:val="left"/>
      <w:pPr>
        <w:ind w:left="4320" w:hanging="360"/>
      </w:pPr>
      <w:rPr>
        <w:rFonts w:ascii="Wingdings" w:hAnsi="Wingdings" w:hint="default"/>
      </w:rPr>
    </w:lvl>
    <w:lvl w:ilvl="6" w:tplc="C0C62356">
      <w:start w:val="1"/>
      <w:numFmt w:val="bullet"/>
      <w:lvlText w:val=""/>
      <w:lvlJc w:val="left"/>
      <w:pPr>
        <w:ind w:left="5040" w:hanging="360"/>
      </w:pPr>
      <w:rPr>
        <w:rFonts w:ascii="Symbol" w:hAnsi="Symbol" w:hint="default"/>
      </w:rPr>
    </w:lvl>
    <w:lvl w:ilvl="7" w:tplc="E7008344">
      <w:start w:val="1"/>
      <w:numFmt w:val="bullet"/>
      <w:lvlText w:val="o"/>
      <w:lvlJc w:val="left"/>
      <w:pPr>
        <w:ind w:left="5760" w:hanging="360"/>
      </w:pPr>
      <w:rPr>
        <w:rFonts w:ascii="Courier New" w:hAnsi="Courier New" w:hint="default"/>
      </w:rPr>
    </w:lvl>
    <w:lvl w:ilvl="8" w:tplc="5F165EB8">
      <w:start w:val="1"/>
      <w:numFmt w:val="bullet"/>
      <w:lvlText w:val=""/>
      <w:lvlJc w:val="left"/>
      <w:pPr>
        <w:ind w:left="6480" w:hanging="360"/>
      </w:pPr>
      <w:rPr>
        <w:rFonts w:ascii="Wingdings" w:hAnsi="Wingdings" w:hint="default"/>
      </w:rPr>
    </w:lvl>
  </w:abstractNum>
  <w:abstractNum w:abstractNumId="16" w15:restartNumberingAfterBreak="0">
    <w:nsid w:val="3959E242"/>
    <w:multiLevelType w:val="hybridMultilevel"/>
    <w:tmpl w:val="F8C65A36"/>
    <w:lvl w:ilvl="0" w:tplc="28E42A12">
      <w:start w:val="1"/>
      <w:numFmt w:val="bullet"/>
      <w:lvlText w:val="-"/>
      <w:lvlJc w:val="left"/>
      <w:pPr>
        <w:ind w:left="720" w:hanging="360"/>
      </w:pPr>
      <w:rPr>
        <w:rFonts w:ascii="Calibri" w:hAnsi="Calibri" w:hint="default"/>
      </w:rPr>
    </w:lvl>
    <w:lvl w:ilvl="1" w:tplc="497EBF00">
      <w:start w:val="1"/>
      <w:numFmt w:val="bullet"/>
      <w:lvlText w:val="o"/>
      <w:lvlJc w:val="left"/>
      <w:pPr>
        <w:ind w:left="1440" w:hanging="360"/>
      </w:pPr>
      <w:rPr>
        <w:rFonts w:ascii="Courier New" w:hAnsi="Courier New" w:hint="default"/>
      </w:rPr>
    </w:lvl>
    <w:lvl w:ilvl="2" w:tplc="DD58265E">
      <w:start w:val="1"/>
      <w:numFmt w:val="bullet"/>
      <w:lvlText w:val=""/>
      <w:lvlJc w:val="left"/>
      <w:pPr>
        <w:ind w:left="2160" w:hanging="360"/>
      </w:pPr>
      <w:rPr>
        <w:rFonts w:ascii="Wingdings" w:hAnsi="Wingdings" w:hint="default"/>
      </w:rPr>
    </w:lvl>
    <w:lvl w:ilvl="3" w:tplc="6F687516">
      <w:start w:val="1"/>
      <w:numFmt w:val="bullet"/>
      <w:lvlText w:val=""/>
      <w:lvlJc w:val="left"/>
      <w:pPr>
        <w:ind w:left="2880" w:hanging="360"/>
      </w:pPr>
      <w:rPr>
        <w:rFonts w:ascii="Symbol" w:hAnsi="Symbol" w:hint="default"/>
      </w:rPr>
    </w:lvl>
    <w:lvl w:ilvl="4" w:tplc="425C2DDE">
      <w:start w:val="1"/>
      <w:numFmt w:val="bullet"/>
      <w:lvlText w:val="o"/>
      <w:lvlJc w:val="left"/>
      <w:pPr>
        <w:ind w:left="3600" w:hanging="360"/>
      </w:pPr>
      <w:rPr>
        <w:rFonts w:ascii="Courier New" w:hAnsi="Courier New" w:hint="default"/>
      </w:rPr>
    </w:lvl>
    <w:lvl w:ilvl="5" w:tplc="FFE0D03E">
      <w:start w:val="1"/>
      <w:numFmt w:val="bullet"/>
      <w:lvlText w:val=""/>
      <w:lvlJc w:val="left"/>
      <w:pPr>
        <w:ind w:left="4320" w:hanging="360"/>
      </w:pPr>
      <w:rPr>
        <w:rFonts w:ascii="Wingdings" w:hAnsi="Wingdings" w:hint="default"/>
      </w:rPr>
    </w:lvl>
    <w:lvl w:ilvl="6" w:tplc="55D2D1E2">
      <w:start w:val="1"/>
      <w:numFmt w:val="bullet"/>
      <w:lvlText w:val=""/>
      <w:lvlJc w:val="left"/>
      <w:pPr>
        <w:ind w:left="5040" w:hanging="360"/>
      </w:pPr>
      <w:rPr>
        <w:rFonts w:ascii="Symbol" w:hAnsi="Symbol" w:hint="default"/>
      </w:rPr>
    </w:lvl>
    <w:lvl w:ilvl="7" w:tplc="7278FB1A">
      <w:start w:val="1"/>
      <w:numFmt w:val="bullet"/>
      <w:lvlText w:val="o"/>
      <w:lvlJc w:val="left"/>
      <w:pPr>
        <w:ind w:left="5760" w:hanging="360"/>
      </w:pPr>
      <w:rPr>
        <w:rFonts w:ascii="Courier New" w:hAnsi="Courier New" w:hint="default"/>
      </w:rPr>
    </w:lvl>
    <w:lvl w:ilvl="8" w:tplc="A966572C">
      <w:start w:val="1"/>
      <w:numFmt w:val="bullet"/>
      <w:lvlText w:val=""/>
      <w:lvlJc w:val="left"/>
      <w:pPr>
        <w:ind w:left="6480" w:hanging="360"/>
      </w:pPr>
      <w:rPr>
        <w:rFonts w:ascii="Wingdings" w:hAnsi="Wingdings" w:hint="default"/>
      </w:rPr>
    </w:lvl>
  </w:abstractNum>
  <w:abstractNum w:abstractNumId="17" w15:restartNumberingAfterBreak="0">
    <w:nsid w:val="3C98411A"/>
    <w:multiLevelType w:val="hybridMultilevel"/>
    <w:tmpl w:val="653C3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1194C"/>
    <w:multiLevelType w:val="hybridMultilevel"/>
    <w:tmpl w:val="CCA67838"/>
    <w:lvl w:ilvl="0" w:tplc="973413C6">
      <w:start w:val="1"/>
      <w:numFmt w:val="bullet"/>
      <w:lvlText w:val="-"/>
      <w:lvlJc w:val="left"/>
      <w:pPr>
        <w:ind w:left="720" w:hanging="360"/>
      </w:pPr>
      <w:rPr>
        <w:rFonts w:ascii="Calibri" w:hAnsi="Calibri" w:hint="default"/>
      </w:rPr>
    </w:lvl>
    <w:lvl w:ilvl="1" w:tplc="D818A9F6">
      <w:start w:val="1"/>
      <w:numFmt w:val="bullet"/>
      <w:lvlText w:val="o"/>
      <w:lvlJc w:val="left"/>
      <w:pPr>
        <w:ind w:left="1440" w:hanging="360"/>
      </w:pPr>
      <w:rPr>
        <w:rFonts w:ascii="Courier New" w:hAnsi="Courier New" w:hint="default"/>
      </w:rPr>
    </w:lvl>
    <w:lvl w:ilvl="2" w:tplc="E4E84E56">
      <w:start w:val="1"/>
      <w:numFmt w:val="bullet"/>
      <w:lvlText w:val=""/>
      <w:lvlJc w:val="left"/>
      <w:pPr>
        <w:ind w:left="2160" w:hanging="360"/>
      </w:pPr>
      <w:rPr>
        <w:rFonts w:ascii="Wingdings" w:hAnsi="Wingdings" w:hint="default"/>
      </w:rPr>
    </w:lvl>
    <w:lvl w:ilvl="3" w:tplc="8F8670A8">
      <w:start w:val="1"/>
      <w:numFmt w:val="bullet"/>
      <w:lvlText w:val=""/>
      <w:lvlJc w:val="left"/>
      <w:pPr>
        <w:ind w:left="2880" w:hanging="360"/>
      </w:pPr>
      <w:rPr>
        <w:rFonts w:ascii="Symbol" w:hAnsi="Symbol" w:hint="default"/>
      </w:rPr>
    </w:lvl>
    <w:lvl w:ilvl="4" w:tplc="67080754">
      <w:start w:val="1"/>
      <w:numFmt w:val="bullet"/>
      <w:lvlText w:val="o"/>
      <w:lvlJc w:val="left"/>
      <w:pPr>
        <w:ind w:left="3600" w:hanging="360"/>
      </w:pPr>
      <w:rPr>
        <w:rFonts w:ascii="Courier New" w:hAnsi="Courier New" w:hint="default"/>
      </w:rPr>
    </w:lvl>
    <w:lvl w:ilvl="5" w:tplc="90BE3030">
      <w:start w:val="1"/>
      <w:numFmt w:val="bullet"/>
      <w:lvlText w:val=""/>
      <w:lvlJc w:val="left"/>
      <w:pPr>
        <w:ind w:left="4320" w:hanging="360"/>
      </w:pPr>
      <w:rPr>
        <w:rFonts w:ascii="Wingdings" w:hAnsi="Wingdings" w:hint="default"/>
      </w:rPr>
    </w:lvl>
    <w:lvl w:ilvl="6" w:tplc="004E122E">
      <w:start w:val="1"/>
      <w:numFmt w:val="bullet"/>
      <w:lvlText w:val=""/>
      <w:lvlJc w:val="left"/>
      <w:pPr>
        <w:ind w:left="5040" w:hanging="360"/>
      </w:pPr>
      <w:rPr>
        <w:rFonts w:ascii="Symbol" w:hAnsi="Symbol" w:hint="default"/>
      </w:rPr>
    </w:lvl>
    <w:lvl w:ilvl="7" w:tplc="D58ABBAC">
      <w:start w:val="1"/>
      <w:numFmt w:val="bullet"/>
      <w:lvlText w:val="o"/>
      <w:lvlJc w:val="left"/>
      <w:pPr>
        <w:ind w:left="5760" w:hanging="360"/>
      </w:pPr>
      <w:rPr>
        <w:rFonts w:ascii="Courier New" w:hAnsi="Courier New" w:hint="default"/>
      </w:rPr>
    </w:lvl>
    <w:lvl w:ilvl="8" w:tplc="36248E8A">
      <w:start w:val="1"/>
      <w:numFmt w:val="bullet"/>
      <w:lvlText w:val=""/>
      <w:lvlJc w:val="left"/>
      <w:pPr>
        <w:ind w:left="6480" w:hanging="360"/>
      </w:pPr>
      <w:rPr>
        <w:rFonts w:ascii="Wingdings" w:hAnsi="Wingdings" w:hint="default"/>
      </w:rPr>
    </w:lvl>
  </w:abstractNum>
  <w:abstractNum w:abstractNumId="19" w15:restartNumberingAfterBreak="0">
    <w:nsid w:val="45E8401A"/>
    <w:multiLevelType w:val="hybridMultilevel"/>
    <w:tmpl w:val="5F78D966"/>
    <w:lvl w:ilvl="0" w:tplc="D96A31D2">
      <w:start w:val="1"/>
      <w:numFmt w:val="bullet"/>
      <w:lvlText w:val=""/>
      <w:lvlJc w:val="left"/>
      <w:pPr>
        <w:ind w:left="720" w:hanging="360"/>
      </w:pPr>
      <w:rPr>
        <w:rFonts w:ascii="Symbol" w:hAnsi="Symbol" w:hint="default"/>
      </w:rPr>
    </w:lvl>
    <w:lvl w:ilvl="1" w:tplc="9A38C652">
      <w:start w:val="1"/>
      <w:numFmt w:val="bullet"/>
      <w:lvlText w:val="o"/>
      <w:lvlJc w:val="left"/>
      <w:pPr>
        <w:ind w:left="1440" w:hanging="360"/>
      </w:pPr>
      <w:rPr>
        <w:rFonts w:ascii="Courier New" w:hAnsi="Courier New" w:hint="default"/>
      </w:rPr>
    </w:lvl>
    <w:lvl w:ilvl="2" w:tplc="E384E1DE">
      <w:start w:val="1"/>
      <w:numFmt w:val="bullet"/>
      <w:lvlText w:val=""/>
      <w:lvlJc w:val="left"/>
      <w:pPr>
        <w:ind w:left="2160" w:hanging="360"/>
      </w:pPr>
      <w:rPr>
        <w:rFonts w:ascii="Wingdings" w:hAnsi="Wingdings" w:hint="default"/>
      </w:rPr>
    </w:lvl>
    <w:lvl w:ilvl="3" w:tplc="9DBE0732">
      <w:start w:val="1"/>
      <w:numFmt w:val="bullet"/>
      <w:lvlText w:val=""/>
      <w:lvlJc w:val="left"/>
      <w:pPr>
        <w:ind w:left="2880" w:hanging="360"/>
      </w:pPr>
      <w:rPr>
        <w:rFonts w:ascii="Symbol" w:hAnsi="Symbol" w:hint="default"/>
      </w:rPr>
    </w:lvl>
    <w:lvl w:ilvl="4" w:tplc="62FA9478">
      <w:start w:val="1"/>
      <w:numFmt w:val="bullet"/>
      <w:lvlText w:val="o"/>
      <w:lvlJc w:val="left"/>
      <w:pPr>
        <w:ind w:left="3600" w:hanging="360"/>
      </w:pPr>
      <w:rPr>
        <w:rFonts w:ascii="Courier New" w:hAnsi="Courier New" w:hint="default"/>
      </w:rPr>
    </w:lvl>
    <w:lvl w:ilvl="5" w:tplc="400432F4">
      <w:start w:val="1"/>
      <w:numFmt w:val="bullet"/>
      <w:lvlText w:val=""/>
      <w:lvlJc w:val="left"/>
      <w:pPr>
        <w:ind w:left="4320" w:hanging="360"/>
      </w:pPr>
      <w:rPr>
        <w:rFonts w:ascii="Wingdings" w:hAnsi="Wingdings" w:hint="default"/>
      </w:rPr>
    </w:lvl>
    <w:lvl w:ilvl="6" w:tplc="2DF8CC6C">
      <w:start w:val="1"/>
      <w:numFmt w:val="bullet"/>
      <w:lvlText w:val=""/>
      <w:lvlJc w:val="left"/>
      <w:pPr>
        <w:ind w:left="5040" w:hanging="360"/>
      </w:pPr>
      <w:rPr>
        <w:rFonts w:ascii="Symbol" w:hAnsi="Symbol" w:hint="default"/>
      </w:rPr>
    </w:lvl>
    <w:lvl w:ilvl="7" w:tplc="02386A9E">
      <w:start w:val="1"/>
      <w:numFmt w:val="bullet"/>
      <w:lvlText w:val="o"/>
      <w:lvlJc w:val="left"/>
      <w:pPr>
        <w:ind w:left="5760" w:hanging="360"/>
      </w:pPr>
      <w:rPr>
        <w:rFonts w:ascii="Courier New" w:hAnsi="Courier New" w:hint="default"/>
      </w:rPr>
    </w:lvl>
    <w:lvl w:ilvl="8" w:tplc="C4F44E6C">
      <w:start w:val="1"/>
      <w:numFmt w:val="bullet"/>
      <w:lvlText w:val=""/>
      <w:lvlJc w:val="left"/>
      <w:pPr>
        <w:ind w:left="6480" w:hanging="360"/>
      </w:pPr>
      <w:rPr>
        <w:rFonts w:ascii="Wingdings" w:hAnsi="Wingdings" w:hint="default"/>
      </w:rPr>
    </w:lvl>
  </w:abstractNum>
  <w:abstractNum w:abstractNumId="20" w15:restartNumberingAfterBreak="0">
    <w:nsid w:val="48AA734B"/>
    <w:multiLevelType w:val="hybridMultilevel"/>
    <w:tmpl w:val="8850E9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8E7923"/>
    <w:multiLevelType w:val="hybridMultilevel"/>
    <w:tmpl w:val="08200FBA"/>
    <w:lvl w:ilvl="0" w:tplc="93A829FC">
      <w:start w:val="1"/>
      <w:numFmt w:val="bullet"/>
      <w:lvlText w:val="-"/>
      <w:lvlJc w:val="left"/>
      <w:pPr>
        <w:ind w:left="720" w:hanging="360"/>
      </w:pPr>
      <w:rPr>
        <w:rFonts w:ascii="Calibri" w:hAnsi="Calibri" w:hint="default"/>
      </w:rPr>
    </w:lvl>
    <w:lvl w:ilvl="1" w:tplc="2814EB5A">
      <w:start w:val="1"/>
      <w:numFmt w:val="bullet"/>
      <w:lvlText w:val="o"/>
      <w:lvlJc w:val="left"/>
      <w:pPr>
        <w:ind w:left="1440" w:hanging="360"/>
      </w:pPr>
      <w:rPr>
        <w:rFonts w:ascii="Courier New" w:hAnsi="Courier New" w:hint="default"/>
      </w:rPr>
    </w:lvl>
    <w:lvl w:ilvl="2" w:tplc="5A8E4DD0">
      <w:start w:val="1"/>
      <w:numFmt w:val="bullet"/>
      <w:lvlText w:val=""/>
      <w:lvlJc w:val="left"/>
      <w:pPr>
        <w:ind w:left="2160" w:hanging="360"/>
      </w:pPr>
      <w:rPr>
        <w:rFonts w:ascii="Wingdings" w:hAnsi="Wingdings" w:hint="default"/>
      </w:rPr>
    </w:lvl>
    <w:lvl w:ilvl="3" w:tplc="8056C5A2">
      <w:start w:val="1"/>
      <w:numFmt w:val="bullet"/>
      <w:lvlText w:val=""/>
      <w:lvlJc w:val="left"/>
      <w:pPr>
        <w:ind w:left="2880" w:hanging="360"/>
      </w:pPr>
      <w:rPr>
        <w:rFonts w:ascii="Symbol" w:hAnsi="Symbol" w:hint="default"/>
      </w:rPr>
    </w:lvl>
    <w:lvl w:ilvl="4" w:tplc="9398AC5C">
      <w:start w:val="1"/>
      <w:numFmt w:val="bullet"/>
      <w:lvlText w:val="o"/>
      <w:lvlJc w:val="left"/>
      <w:pPr>
        <w:ind w:left="3600" w:hanging="360"/>
      </w:pPr>
      <w:rPr>
        <w:rFonts w:ascii="Courier New" w:hAnsi="Courier New" w:hint="default"/>
      </w:rPr>
    </w:lvl>
    <w:lvl w:ilvl="5" w:tplc="B464175E">
      <w:start w:val="1"/>
      <w:numFmt w:val="bullet"/>
      <w:lvlText w:val=""/>
      <w:lvlJc w:val="left"/>
      <w:pPr>
        <w:ind w:left="4320" w:hanging="360"/>
      </w:pPr>
      <w:rPr>
        <w:rFonts w:ascii="Wingdings" w:hAnsi="Wingdings" w:hint="default"/>
      </w:rPr>
    </w:lvl>
    <w:lvl w:ilvl="6" w:tplc="D2C6904C">
      <w:start w:val="1"/>
      <w:numFmt w:val="bullet"/>
      <w:lvlText w:val=""/>
      <w:lvlJc w:val="left"/>
      <w:pPr>
        <w:ind w:left="5040" w:hanging="360"/>
      </w:pPr>
      <w:rPr>
        <w:rFonts w:ascii="Symbol" w:hAnsi="Symbol" w:hint="default"/>
      </w:rPr>
    </w:lvl>
    <w:lvl w:ilvl="7" w:tplc="338AA6EC">
      <w:start w:val="1"/>
      <w:numFmt w:val="bullet"/>
      <w:lvlText w:val="o"/>
      <w:lvlJc w:val="left"/>
      <w:pPr>
        <w:ind w:left="5760" w:hanging="360"/>
      </w:pPr>
      <w:rPr>
        <w:rFonts w:ascii="Courier New" w:hAnsi="Courier New" w:hint="default"/>
      </w:rPr>
    </w:lvl>
    <w:lvl w:ilvl="8" w:tplc="54187472">
      <w:start w:val="1"/>
      <w:numFmt w:val="bullet"/>
      <w:lvlText w:val=""/>
      <w:lvlJc w:val="left"/>
      <w:pPr>
        <w:ind w:left="6480" w:hanging="360"/>
      </w:pPr>
      <w:rPr>
        <w:rFonts w:ascii="Wingdings" w:hAnsi="Wingdings" w:hint="default"/>
      </w:rPr>
    </w:lvl>
  </w:abstractNum>
  <w:abstractNum w:abstractNumId="22" w15:restartNumberingAfterBreak="0">
    <w:nsid w:val="4B7B62E0"/>
    <w:multiLevelType w:val="hybridMultilevel"/>
    <w:tmpl w:val="8188B4FE"/>
    <w:lvl w:ilvl="0" w:tplc="09F079CA">
      <w:start w:val="1"/>
      <w:numFmt w:val="bullet"/>
      <w:lvlText w:val="-"/>
      <w:lvlJc w:val="left"/>
      <w:pPr>
        <w:ind w:left="720" w:hanging="360"/>
      </w:pPr>
      <w:rPr>
        <w:rFonts w:ascii="Calibri" w:hAnsi="Calibri" w:hint="default"/>
      </w:rPr>
    </w:lvl>
    <w:lvl w:ilvl="1" w:tplc="A5C0499A">
      <w:start w:val="1"/>
      <w:numFmt w:val="bullet"/>
      <w:lvlText w:val="o"/>
      <w:lvlJc w:val="left"/>
      <w:pPr>
        <w:ind w:left="1440" w:hanging="360"/>
      </w:pPr>
      <w:rPr>
        <w:rFonts w:ascii="Courier New" w:hAnsi="Courier New" w:hint="default"/>
      </w:rPr>
    </w:lvl>
    <w:lvl w:ilvl="2" w:tplc="20C695D2">
      <w:start w:val="1"/>
      <w:numFmt w:val="bullet"/>
      <w:lvlText w:val=""/>
      <w:lvlJc w:val="left"/>
      <w:pPr>
        <w:ind w:left="2160" w:hanging="360"/>
      </w:pPr>
      <w:rPr>
        <w:rFonts w:ascii="Wingdings" w:hAnsi="Wingdings" w:hint="default"/>
      </w:rPr>
    </w:lvl>
    <w:lvl w:ilvl="3" w:tplc="01B02F46">
      <w:start w:val="1"/>
      <w:numFmt w:val="bullet"/>
      <w:lvlText w:val=""/>
      <w:lvlJc w:val="left"/>
      <w:pPr>
        <w:ind w:left="2880" w:hanging="360"/>
      </w:pPr>
      <w:rPr>
        <w:rFonts w:ascii="Symbol" w:hAnsi="Symbol" w:hint="default"/>
      </w:rPr>
    </w:lvl>
    <w:lvl w:ilvl="4" w:tplc="20ACA8F2">
      <w:start w:val="1"/>
      <w:numFmt w:val="bullet"/>
      <w:lvlText w:val="o"/>
      <w:lvlJc w:val="left"/>
      <w:pPr>
        <w:ind w:left="3600" w:hanging="360"/>
      </w:pPr>
      <w:rPr>
        <w:rFonts w:ascii="Courier New" w:hAnsi="Courier New" w:hint="default"/>
      </w:rPr>
    </w:lvl>
    <w:lvl w:ilvl="5" w:tplc="F2D6AD90">
      <w:start w:val="1"/>
      <w:numFmt w:val="bullet"/>
      <w:lvlText w:val=""/>
      <w:lvlJc w:val="left"/>
      <w:pPr>
        <w:ind w:left="4320" w:hanging="360"/>
      </w:pPr>
      <w:rPr>
        <w:rFonts w:ascii="Wingdings" w:hAnsi="Wingdings" w:hint="default"/>
      </w:rPr>
    </w:lvl>
    <w:lvl w:ilvl="6" w:tplc="FD100060">
      <w:start w:val="1"/>
      <w:numFmt w:val="bullet"/>
      <w:lvlText w:val=""/>
      <w:lvlJc w:val="left"/>
      <w:pPr>
        <w:ind w:left="5040" w:hanging="360"/>
      </w:pPr>
      <w:rPr>
        <w:rFonts w:ascii="Symbol" w:hAnsi="Symbol" w:hint="default"/>
      </w:rPr>
    </w:lvl>
    <w:lvl w:ilvl="7" w:tplc="9BFCA9D2">
      <w:start w:val="1"/>
      <w:numFmt w:val="bullet"/>
      <w:lvlText w:val="o"/>
      <w:lvlJc w:val="left"/>
      <w:pPr>
        <w:ind w:left="5760" w:hanging="360"/>
      </w:pPr>
      <w:rPr>
        <w:rFonts w:ascii="Courier New" w:hAnsi="Courier New" w:hint="default"/>
      </w:rPr>
    </w:lvl>
    <w:lvl w:ilvl="8" w:tplc="80388714">
      <w:start w:val="1"/>
      <w:numFmt w:val="bullet"/>
      <w:lvlText w:val=""/>
      <w:lvlJc w:val="left"/>
      <w:pPr>
        <w:ind w:left="6480" w:hanging="360"/>
      </w:pPr>
      <w:rPr>
        <w:rFonts w:ascii="Wingdings" w:hAnsi="Wingdings" w:hint="default"/>
      </w:rPr>
    </w:lvl>
  </w:abstractNum>
  <w:abstractNum w:abstractNumId="23" w15:restartNumberingAfterBreak="0">
    <w:nsid w:val="4BD55E7F"/>
    <w:multiLevelType w:val="hybridMultilevel"/>
    <w:tmpl w:val="1D7C8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9B474D"/>
    <w:multiLevelType w:val="hybridMultilevel"/>
    <w:tmpl w:val="669A98C2"/>
    <w:lvl w:ilvl="0" w:tplc="ECB8F8DA">
      <w:start w:val="1"/>
      <w:numFmt w:val="bullet"/>
      <w:lvlText w:val=""/>
      <w:lvlJc w:val="left"/>
      <w:pPr>
        <w:ind w:left="720" w:hanging="360"/>
      </w:pPr>
      <w:rPr>
        <w:rFonts w:ascii="Symbol" w:hAnsi="Symbol" w:hint="default"/>
      </w:rPr>
    </w:lvl>
    <w:lvl w:ilvl="1" w:tplc="51C462B0">
      <w:start w:val="1"/>
      <w:numFmt w:val="bullet"/>
      <w:lvlText w:val="o"/>
      <w:lvlJc w:val="left"/>
      <w:pPr>
        <w:ind w:left="1440" w:hanging="360"/>
      </w:pPr>
      <w:rPr>
        <w:rFonts w:ascii="Courier New" w:hAnsi="Courier New" w:hint="default"/>
      </w:rPr>
    </w:lvl>
    <w:lvl w:ilvl="2" w:tplc="91C4A6D0">
      <w:start w:val="1"/>
      <w:numFmt w:val="bullet"/>
      <w:lvlText w:val=""/>
      <w:lvlJc w:val="left"/>
      <w:pPr>
        <w:ind w:left="2160" w:hanging="360"/>
      </w:pPr>
      <w:rPr>
        <w:rFonts w:ascii="Wingdings" w:hAnsi="Wingdings" w:hint="default"/>
      </w:rPr>
    </w:lvl>
    <w:lvl w:ilvl="3" w:tplc="FC7CB394">
      <w:start w:val="1"/>
      <w:numFmt w:val="bullet"/>
      <w:lvlText w:val=""/>
      <w:lvlJc w:val="left"/>
      <w:pPr>
        <w:ind w:left="2880" w:hanging="360"/>
      </w:pPr>
      <w:rPr>
        <w:rFonts w:ascii="Symbol" w:hAnsi="Symbol" w:hint="default"/>
      </w:rPr>
    </w:lvl>
    <w:lvl w:ilvl="4" w:tplc="ED04569E">
      <w:start w:val="1"/>
      <w:numFmt w:val="bullet"/>
      <w:lvlText w:val="o"/>
      <w:lvlJc w:val="left"/>
      <w:pPr>
        <w:ind w:left="3600" w:hanging="360"/>
      </w:pPr>
      <w:rPr>
        <w:rFonts w:ascii="Courier New" w:hAnsi="Courier New" w:hint="default"/>
      </w:rPr>
    </w:lvl>
    <w:lvl w:ilvl="5" w:tplc="83C46274">
      <w:start w:val="1"/>
      <w:numFmt w:val="bullet"/>
      <w:lvlText w:val=""/>
      <w:lvlJc w:val="left"/>
      <w:pPr>
        <w:ind w:left="4320" w:hanging="360"/>
      </w:pPr>
      <w:rPr>
        <w:rFonts w:ascii="Wingdings" w:hAnsi="Wingdings" w:hint="default"/>
      </w:rPr>
    </w:lvl>
    <w:lvl w:ilvl="6" w:tplc="7194B8F0">
      <w:start w:val="1"/>
      <w:numFmt w:val="bullet"/>
      <w:lvlText w:val=""/>
      <w:lvlJc w:val="left"/>
      <w:pPr>
        <w:ind w:left="5040" w:hanging="360"/>
      </w:pPr>
      <w:rPr>
        <w:rFonts w:ascii="Symbol" w:hAnsi="Symbol" w:hint="default"/>
      </w:rPr>
    </w:lvl>
    <w:lvl w:ilvl="7" w:tplc="597C5C86">
      <w:start w:val="1"/>
      <w:numFmt w:val="bullet"/>
      <w:lvlText w:val="o"/>
      <w:lvlJc w:val="left"/>
      <w:pPr>
        <w:ind w:left="5760" w:hanging="360"/>
      </w:pPr>
      <w:rPr>
        <w:rFonts w:ascii="Courier New" w:hAnsi="Courier New" w:hint="default"/>
      </w:rPr>
    </w:lvl>
    <w:lvl w:ilvl="8" w:tplc="ECB8D428">
      <w:start w:val="1"/>
      <w:numFmt w:val="bullet"/>
      <w:lvlText w:val=""/>
      <w:lvlJc w:val="left"/>
      <w:pPr>
        <w:ind w:left="6480" w:hanging="360"/>
      </w:pPr>
      <w:rPr>
        <w:rFonts w:ascii="Wingdings" w:hAnsi="Wingdings" w:hint="default"/>
      </w:rPr>
    </w:lvl>
  </w:abstractNum>
  <w:abstractNum w:abstractNumId="25" w15:restartNumberingAfterBreak="0">
    <w:nsid w:val="534673C4"/>
    <w:multiLevelType w:val="hybridMultilevel"/>
    <w:tmpl w:val="CD3C290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6" w15:restartNumberingAfterBreak="0">
    <w:nsid w:val="548C1DA5"/>
    <w:multiLevelType w:val="hybridMultilevel"/>
    <w:tmpl w:val="5AF82EDA"/>
    <w:lvl w:ilvl="0" w:tplc="D5F49B00">
      <w:start w:val="1"/>
      <w:numFmt w:val="bullet"/>
      <w:lvlText w:val=""/>
      <w:lvlJc w:val="left"/>
      <w:pPr>
        <w:ind w:left="720" w:hanging="360"/>
      </w:pPr>
      <w:rPr>
        <w:rFonts w:ascii="Symbol" w:hAnsi="Symbol" w:hint="default"/>
      </w:rPr>
    </w:lvl>
    <w:lvl w:ilvl="1" w:tplc="F176EA24">
      <w:start w:val="1"/>
      <w:numFmt w:val="bullet"/>
      <w:lvlText w:val="o"/>
      <w:lvlJc w:val="left"/>
      <w:pPr>
        <w:ind w:left="1440" w:hanging="360"/>
      </w:pPr>
      <w:rPr>
        <w:rFonts w:ascii="Courier New" w:hAnsi="Courier New" w:hint="default"/>
      </w:rPr>
    </w:lvl>
    <w:lvl w:ilvl="2" w:tplc="2B72FFD8">
      <w:start w:val="1"/>
      <w:numFmt w:val="bullet"/>
      <w:lvlText w:val=""/>
      <w:lvlJc w:val="left"/>
      <w:pPr>
        <w:ind w:left="2160" w:hanging="360"/>
      </w:pPr>
      <w:rPr>
        <w:rFonts w:ascii="Wingdings" w:hAnsi="Wingdings" w:hint="default"/>
      </w:rPr>
    </w:lvl>
    <w:lvl w:ilvl="3" w:tplc="BE7AD9A2">
      <w:start w:val="1"/>
      <w:numFmt w:val="bullet"/>
      <w:lvlText w:val=""/>
      <w:lvlJc w:val="left"/>
      <w:pPr>
        <w:ind w:left="2880" w:hanging="360"/>
      </w:pPr>
      <w:rPr>
        <w:rFonts w:ascii="Symbol" w:hAnsi="Symbol" w:hint="default"/>
      </w:rPr>
    </w:lvl>
    <w:lvl w:ilvl="4" w:tplc="B8529B54">
      <w:start w:val="1"/>
      <w:numFmt w:val="bullet"/>
      <w:lvlText w:val="o"/>
      <w:lvlJc w:val="left"/>
      <w:pPr>
        <w:ind w:left="3600" w:hanging="360"/>
      </w:pPr>
      <w:rPr>
        <w:rFonts w:ascii="Courier New" w:hAnsi="Courier New" w:hint="default"/>
      </w:rPr>
    </w:lvl>
    <w:lvl w:ilvl="5" w:tplc="68B2D7D2">
      <w:start w:val="1"/>
      <w:numFmt w:val="bullet"/>
      <w:lvlText w:val=""/>
      <w:lvlJc w:val="left"/>
      <w:pPr>
        <w:ind w:left="4320" w:hanging="360"/>
      </w:pPr>
      <w:rPr>
        <w:rFonts w:ascii="Wingdings" w:hAnsi="Wingdings" w:hint="default"/>
      </w:rPr>
    </w:lvl>
    <w:lvl w:ilvl="6" w:tplc="1A4AD078">
      <w:start w:val="1"/>
      <w:numFmt w:val="bullet"/>
      <w:lvlText w:val=""/>
      <w:lvlJc w:val="left"/>
      <w:pPr>
        <w:ind w:left="5040" w:hanging="360"/>
      </w:pPr>
      <w:rPr>
        <w:rFonts w:ascii="Symbol" w:hAnsi="Symbol" w:hint="default"/>
      </w:rPr>
    </w:lvl>
    <w:lvl w:ilvl="7" w:tplc="2E18A342">
      <w:start w:val="1"/>
      <w:numFmt w:val="bullet"/>
      <w:lvlText w:val="o"/>
      <w:lvlJc w:val="left"/>
      <w:pPr>
        <w:ind w:left="5760" w:hanging="360"/>
      </w:pPr>
      <w:rPr>
        <w:rFonts w:ascii="Courier New" w:hAnsi="Courier New" w:hint="default"/>
      </w:rPr>
    </w:lvl>
    <w:lvl w:ilvl="8" w:tplc="BA062336">
      <w:start w:val="1"/>
      <w:numFmt w:val="bullet"/>
      <w:lvlText w:val=""/>
      <w:lvlJc w:val="left"/>
      <w:pPr>
        <w:ind w:left="6480" w:hanging="360"/>
      </w:pPr>
      <w:rPr>
        <w:rFonts w:ascii="Wingdings" w:hAnsi="Wingdings" w:hint="default"/>
      </w:rPr>
    </w:lvl>
  </w:abstractNum>
  <w:abstractNum w:abstractNumId="27" w15:restartNumberingAfterBreak="0">
    <w:nsid w:val="55C22958"/>
    <w:multiLevelType w:val="hybridMultilevel"/>
    <w:tmpl w:val="9920CFF0"/>
    <w:lvl w:ilvl="0" w:tplc="AB50CBDC">
      <w:start w:val="1"/>
      <w:numFmt w:val="bullet"/>
      <w:lvlText w:val="•"/>
      <w:lvlJc w:val="left"/>
      <w:pPr>
        <w:tabs>
          <w:tab w:val="num" w:pos="720"/>
        </w:tabs>
        <w:ind w:left="720" w:hanging="360"/>
      </w:pPr>
      <w:rPr>
        <w:rFonts w:ascii="Arial" w:hAnsi="Arial" w:hint="default"/>
      </w:rPr>
    </w:lvl>
    <w:lvl w:ilvl="1" w:tplc="57D2A9C4" w:tentative="1">
      <w:start w:val="1"/>
      <w:numFmt w:val="bullet"/>
      <w:lvlText w:val="•"/>
      <w:lvlJc w:val="left"/>
      <w:pPr>
        <w:tabs>
          <w:tab w:val="num" w:pos="1440"/>
        </w:tabs>
        <w:ind w:left="1440" w:hanging="360"/>
      </w:pPr>
      <w:rPr>
        <w:rFonts w:ascii="Arial" w:hAnsi="Arial" w:hint="default"/>
      </w:rPr>
    </w:lvl>
    <w:lvl w:ilvl="2" w:tplc="4DD665B4" w:tentative="1">
      <w:start w:val="1"/>
      <w:numFmt w:val="bullet"/>
      <w:lvlText w:val="•"/>
      <w:lvlJc w:val="left"/>
      <w:pPr>
        <w:tabs>
          <w:tab w:val="num" w:pos="2160"/>
        </w:tabs>
        <w:ind w:left="2160" w:hanging="360"/>
      </w:pPr>
      <w:rPr>
        <w:rFonts w:ascii="Arial" w:hAnsi="Arial" w:hint="default"/>
      </w:rPr>
    </w:lvl>
    <w:lvl w:ilvl="3" w:tplc="3BEAEAAE" w:tentative="1">
      <w:start w:val="1"/>
      <w:numFmt w:val="bullet"/>
      <w:lvlText w:val="•"/>
      <w:lvlJc w:val="left"/>
      <w:pPr>
        <w:tabs>
          <w:tab w:val="num" w:pos="2880"/>
        </w:tabs>
        <w:ind w:left="2880" w:hanging="360"/>
      </w:pPr>
      <w:rPr>
        <w:rFonts w:ascii="Arial" w:hAnsi="Arial" w:hint="default"/>
      </w:rPr>
    </w:lvl>
    <w:lvl w:ilvl="4" w:tplc="B192C158" w:tentative="1">
      <w:start w:val="1"/>
      <w:numFmt w:val="bullet"/>
      <w:lvlText w:val="•"/>
      <w:lvlJc w:val="left"/>
      <w:pPr>
        <w:tabs>
          <w:tab w:val="num" w:pos="3600"/>
        </w:tabs>
        <w:ind w:left="3600" w:hanging="360"/>
      </w:pPr>
      <w:rPr>
        <w:rFonts w:ascii="Arial" w:hAnsi="Arial" w:hint="default"/>
      </w:rPr>
    </w:lvl>
    <w:lvl w:ilvl="5" w:tplc="E02ED294" w:tentative="1">
      <w:start w:val="1"/>
      <w:numFmt w:val="bullet"/>
      <w:lvlText w:val="•"/>
      <w:lvlJc w:val="left"/>
      <w:pPr>
        <w:tabs>
          <w:tab w:val="num" w:pos="4320"/>
        </w:tabs>
        <w:ind w:left="4320" w:hanging="360"/>
      </w:pPr>
      <w:rPr>
        <w:rFonts w:ascii="Arial" w:hAnsi="Arial" w:hint="default"/>
      </w:rPr>
    </w:lvl>
    <w:lvl w:ilvl="6" w:tplc="28B62BFA" w:tentative="1">
      <w:start w:val="1"/>
      <w:numFmt w:val="bullet"/>
      <w:lvlText w:val="•"/>
      <w:lvlJc w:val="left"/>
      <w:pPr>
        <w:tabs>
          <w:tab w:val="num" w:pos="5040"/>
        </w:tabs>
        <w:ind w:left="5040" w:hanging="360"/>
      </w:pPr>
      <w:rPr>
        <w:rFonts w:ascii="Arial" w:hAnsi="Arial" w:hint="default"/>
      </w:rPr>
    </w:lvl>
    <w:lvl w:ilvl="7" w:tplc="A586B8FA" w:tentative="1">
      <w:start w:val="1"/>
      <w:numFmt w:val="bullet"/>
      <w:lvlText w:val="•"/>
      <w:lvlJc w:val="left"/>
      <w:pPr>
        <w:tabs>
          <w:tab w:val="num" w:pos="5760"/>
        </w:tabs>
        <w:ind w:left="5760" w:hanging="360"/>
      </w:pPr>
      <w:rPr>
        <w:rFonts w:ascii="Arial" w:hAnsi="Arial" w:hint="default"/>
      </w:rPr>
    </w:lvl>
    <w:lvl w:ilvl="8" w:tplc="D9C850C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BEEB335"/>
    <w:multiLevelType w:val="hybridMultilevel"/>
    <w:tmpl w:val="FBD6C372"/>
    <w:lvl w:ilvl="0" w:tplc="68948450">
      <w:start w:val="1"/>
      <w:numFmt w:val="bullet"/>
      <w:lvlText w:val="-"/>
      <w:lvlJc w:val="left"/>
      <w:pPr>
        <w:ind w:left="720" w:hanging="360"/>
      </w:pPr>
      <w:rPr>
        <w:rFonts w:ascii="Calibri" w:hAnsi="Calibri" w:hint="default"/>
      </w:rPr>
    </w:lvl>
    <w:lvl w:ilvl="1" w:tplc="6BFE5ACE">
      <w:start w:val="1"/>
      <w:numFmt w:val="bullet"/>
      <w:lvlText w:val="o"/>
      <w:lvlJc w:val="left"/>
      <w:pPr>
        <w:ind w:left="1440" w:hanging="360"/>
      </w:pPr>
      <w:rPr>
        <w:rFonts w:ascii="Courier New" w:hAnsi="Courier New" w:hint="default"/>
      </w:rPr>
    </w:lvl>
    <w:lvl w:ilvl="2" w:tplc="1E8EAB66">
      <w:start w:val="1"/>
      <w:numFmt w:val="bullet"/>
      <w:lvlText w:val=""/>
      <w:lvlJc w:val="left"/>
      <w:pPr>
        <w:ind w:left="2160" w:hanging="360"/>
      </w:pPr>
      <w:rPr>
        <w:rFonts w:ascii="Wingdings" w:hAnsi="Wingdings" w:hint="default"/>
      </w:rPr>
    </w:lvl>
    <w:lvl w:ilvl="3" w:tplc="0E54F9E4">
      <w:start w:val="1"/>
      <w:numFmt w:val="bullet"/>
      <w:lvlText w:val=""/>
      <w:lvlJc w:val="left"/>
      <w:pPr>
        <w:ind w:left="2880" w:hanging="360"/>
      </w:pPr>
      <w:rPr>
        <w:rFonts w:ascii="Symbol" w:hAnsi="Symbol" w:hint="default"/>
      </w:rPr>
    </w:lvl>
    <w:lvl w:ilvl="4" w:tplc="48E29554">
      <w:start w:val="1"/>
      <w:numFmt w:val="bullet"/>
      <w:lvlText w:val="o"/>
      <w:lvlJc w:val="left"/>
      <w:pPr>
        <w:ind w:left="3600" w:hanging="360"/>
      </w:pPr>
      <w:rPr>
        <w:rFonts w:ascii="Courier New" w:hAnsi="Courier New" w:hint="default"/>
      </w:rPr>
    </w:lvl>
    <w:lvl w:ilvl="5" w:tplc="525AB1E4">
      <w:start w:val="1"/>
      <w:numFmt w:val="bullet"/>
      <w:lvlText w:val=""/>
      <w:lvlJc w:val="left"/>
      <w:pPr>
        <w:ind w:left="4320" w:hanging="360"/>
      </w:pPr>
      <w:rPr>
        <w:rFonts w:ascii="Wingdings" w:hAnsi="Wingdings" w:hint="default"/>
      </w:rPr>
    </w:lvl>
    <w:lvl w:ilvl="6" w:tplc="259885DA">
      <w:start w:val="1"/>
      <w:numFmt w:val="bullet"/>
      <w:lvlText w:val=""/>
      <w:lvlJc w:val="left"/>
      <w:pPr>
        <w:ind w:left="5040" w:hanging="360"/>
      </w:pPr>
      <w:rPr>
        <w:rFonts w:ascii="Symbol" w:hAnsi="Symbol" w:hint="default"/>
      </w:rPr>
    </w:lvl>
    <w:lvl w:ilvl="7" w:tplc="766EFA18">
      <w:start w:val="1"/>
      <w:numFmt w:val="bullet"/>
      <w:lvlText w:val="o"/>
      <w:lvlJc w:val="left"/>
      <w:pPr>
        <w:ind w:left="5760" w:hanging="360"/>
      </w:pPr>
      <w:rPr>
        <w:rFonts w:ascii="Courier New" w:hAnsi="Courier New" w:hint="default"/>
      </w:rPr>
    </w:lvl>
    <w:lvl w:ilvl="8" w:tplc="0FDCD362">
      <w:start w:val="1"/>
      <w:numFmt w:val="bullet"/>
      <w:lvlText w:val=""/>
      <w:lvlJc w:val="left"/>
      <w:pPr>
        <w:ind w:left="6480" w:hanging="360"/>
      </w:pPr>
      <w:rPr>
        <w:rFonts w:ascii="Wingdings" w:hAnsi="Wingdings" w:hint="default"/>
      </w:rPr>
    </w:lvl>
  </w:abstractNum>
  <w:abstractNum w:abstractNumId="29" w15:restartNumberingAfterBreak="0">
    <w:nsid w:val="5DAE1CA5"/>
    <w:multiLevelType w:val="hybridMultilevel"/>
    <w:tmpl w:val="5B3A529E"/>
    <w:lvl w:ilvl="0" w:tplc="BB5ADC2A">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631C6772"/>
    <w:multiLevelType w:val="hybridMultilevel"/>
    <w:tmpl w:val="C7C46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FF7D99"/>
    <w:multiLevelType w:val="hybridMultilevel"/>
    <w:tmpl w:val="53348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289040"/>
    <w:multiLevelType w:val="hybridMultilevel"/>
    <w:tmpl w:val="6966FFA8"/>
    <w:lvl w:ilvl="0" w:tplc="9B4A1100">
      <w:start w:val="1"/>
      <w:numFmt w:val="bullet"/>
      <w:lvlText w:val="-"/>
      <w:lvlJc w:val="left"/>
      <w:pPr>
        <w:ind w:left="720" w:hanging="360"/>
      </w:pPr>
      <w:rPr>
        <w:rFonts w:ascii="Calibri" w:hAnsi="Calibri" w:hint="default"/>
      </w:rPr>
    </w:lvl>
    <w:lvl w:ilvl="1" w:tplc="8B9ED512">
      <w:start w:val="1"/>
      <w:numFmt w:val="bullet"/>
      <w:lvlText w:val="o"/>
      <w:lvlJc w:val="left"/>
      <w:pPr>
        <w:ind w:left="1440" w:hanging="360"/>
      </w:pPr>
      <w:rPr>
        <w:rFonts w:ascii="Courier New" w:hAnsi="Courier New" w:hint="default"/>
      </w:rPr>
    </w:lvl>
    <w:lvl w:ilvl="2" w:tplc="B4F22904">
      <w:start w:val="1"/>
      <w:numFmt w:val="bullet"/>
      <w:lvlText w:val=""/>
      <w:lvlJc w:val="left"/>
      <w:pPr>
        <w:ind w:left="2160" w:hanging="360"/>
      </w:pPr>
      <w:rPr>
        <w:rFonts w:ascii="Wingdings" w:hAnsi="Wingdings" w:hint="default"/>
      </w:rPr>
    </w:lvl>
    <w:lvl w:ilvl="3" w:tplc="DB4A4A2E">
      <w:start w:val="1"/>
      <w:numFmt w:val="bullet"/>
      <w:lvlText w:val=""/>
      <w:lvlJc w:val="left"/>
      <w:pPr>
        <w:ind w:left="2880" w:hanging="360"/>
      </w:pPr>
      <w:rPr>
        <w:rFonts w:ascii="Symbol" w:hAnsi="Symbol" w:hint="default"/>
      </w:rPr>
    </w:lvl>
    <w:lvl w:ilvl="4" w:tplc="2506B70E">
      <w:start w:val="1"/>
      <w:numFmt w:val="bullet"/>
      <w:lvlText w:val="o"/>
      <w:lvlJc w:val="left"/>
      <w:pPr>
        <w:ind w:left="3600" w:hanging="360"/>
      </w:pPr>
      <w:rPr>
        <w:rFonts w:ascii="Courier New" w:hAnsi="Courier New" w:hint="default"/>
      </w:rPr>
    </w:lvl>
    <w:lvl w:ilvl="5" w:tplc="3B5C8528">
      <w:start w:val="1"/>
      <w:numFmt w:val="bullet"/>
      <w:lvlText w:val=""/>
      <w:lvlJc w:val="left"/>
      <w:pPr>
        <w:ind w:left="4320" w:hanging="360"/>
      </w:pPr>
      <w:rPr>
        <w:rFonts w:ascii="Wingdings" w:hAnsi="Wingdings" w:hint="default"/>
      </w:rPr>
    </w:lvl>
    <w:lvl w:ilvl="6" w:tplc="B28C3C50">
      <w:start w:val="1"/>
      <w:numFmt w:val="bullet"/>
      <w:lvlText w:val=""/>
      <w:lvlJc w:val="left"/>
      <w:pPr>
        <w:ind w:left="5040" w:hanging="360"/>
      </w:pPr>
      <w:rPr>
        <w:rFonts w:ascii="Symbol" w:hAnsi="Symbol" w:hint="default"/>
      </w:rPr>
    </w:lvl>
    <w:lvl w:ilvl="7" w:tplc="33022BE2">
      <w:start w:val="1"/>
      <w:numFmt w:val="bullet"/>
      <w:lvlText w:val="o"/>
      <w:lvlJc w:val="left"/>
      <w:pPr>
        <w:ind w:left="5760" w:hanging="360"/>
      </w:pPr>
      <w:rPr>
        <w:rFonts w:ascii="Courier New" w:hAnsi="Courier New" w:hint="default"/>
      </w:rPr>
    </w:lvl>
    <w:lvl w:ilvl="8" w:tplc="F79CDE92">
      <w:start w:val="1"/>
      <w:numFmt w:val="bullet"/>
      <w:lvlText w:val=""/>
      <w:lvlJc w:val="left"/>
      <w:pPr>
        <w:ind w:left="6480" w:hanging="360"/>
      </w:pPr>
      <w:rPr>
        <w:rFonts w:ascii="Wingdings" w:hAnsi="Wingdings" w:hint="default"/>
      </w:rPr>
    </w:lvl>
  </w:abstractNum>
  <w:abstractNum w:abstractNumId="33" w15:restartNumberingAfterBreak="0">
    <w:nsid w:val="6B076E58"/>
    <w:multiLevelType w:val="hybridMultilevel"/>
    <w:tmpl w:val="532C55BE"/>
    <w:lvl w:ilvl="0" w:tplc="D8746DF6">
      <w:start w:val="1"/>
      <w:numFmt w:val="bullet"/>
      <w:lvlText w:val="-"/>
      <w:lvlJc w:val="left"/>
      <w:pPr>
        <w:ind w:left="720" w:hanging="360"/>
      </w:pPr>
      <w:rPr>
        <w:rFonts w:ascii="Calibri" w:hAnsi="Calibri" w:hint="default"/>
      </w:rPr>
    </w:lvl>
    <w:lvl w:ilvl="1" w:tplc="020021E8">
      <w:start w:val="1"/>
      <w:numFmt w:val="bullet"/>
      <w:lvlText w:val="o"/>
      <w:lvlJc w:val="left"/>
      <w:pPr>
        <w:ind w:left="1440" w:hanging="360"/>
      </w:pPr>
      <w:rPr>
        <w:rFonts w:ascii="Courier New" w:hAnsi="Courier New" w:hint="default"/>
      </w:rPr>
    </w:lvl>
    <w:lvl w:ilvl="2" w:tplc="346CA124">
      <w:start w:val="1"/>
      <w:numFmt w:val="bullet"/>
      <w:lvlText w:val=""/>
      <w:lvlJc w:val="left"/>
      <w:pPr>
        <w:ind w:left="2160" w:hanging="360"/>
      </w:pPr>
      <w:rPr>
        <w:rFonts w:ascii="Wingdings" w:hAnsi="Wingdings" w:hint="default"/>
      </w:rPr>
    </w:lvl>
    <w:lvl w:ilvl="3" w:tplc="5044C972">
      <w:start w:val="1"/>
      <w:numFmt w:val="bullet"/>
      <w:lvlText w:val=""/>
      <w:lvlJc w:val="left"/>
      <w:pPr>
        <w:ind w:left="2880" w:hanging="360"/>
      </w:pPr>
      <w:rPr>
        <w:rFonts w:ascii="Symbol" w:hAnsi="Symbol" w:hint="default"/>
      </w:rPr>
    </w:lvl>
    <w:lvl w:ilvl="4" w:tplc="954056EC">
      <w:start w:val="1"/>
      <w:numFmt w:val="bullet"/>
      <w:lvlText w:val="o"/>
      <w:lvlJc w:val="left"/>
      <w:pPr>
        <w:ind w:left="3600" w:hanging="360"/>
      </w:pPr>
      <w:rPr>
        <w:rFonts w:ascii="Courier New" w:hAnsi="Courier New" w:hint="default"/>
      </w:rPr>
    </w:lvl>
    <w:lvl w:ilvl="5" w:tplc="1B001034">
      <w:start w:val="1"/>
      <w:numFmt w:val="bullet"/>
      <w:lvlText w:val=""/>
      <w:lvlJc w:val="left"/>
      <w:pPr>
        <w:ind w:left="4320" w:hanging="360"/>
      </w:pPr>
      <w:rPr>
        <w:rFonts w:ascii="Wingdings" w:hAnsi="Wingdings" w:hint="default"/>
      </w:rPr>
    </w:lvl>
    <w:lvl w:ilvl="6" w:tplc="DDCC628E">
      <w:start w:val="1"/>
      <w:numFmt w:val="bullet"/>
      <w:lvlText w:val=""/>
      <w:lvlJc w:val="left"/>
      <w:pPr>
        <w:ind w:left="5040" w:hanging="360"/>
      </w:pPr>
      <w:rPr>
        <w:rFonts w:ascii="Symbol" w:hAnsi="Symbol" w:hint="default"/>
      </w:rPr>
    </w:lvl>
    <w:lvl w:ilvl="7" w:tplc="814A8DAE">
      <w:start w:val="1"/>
      <w:numFmt w:val="bullet"/>
      <w:lvlText w:val="o"/>
      <w:lvlJc w:val="left"/>
      <w:pPr>
        <w:ind w:left="5760" w:hanging="360"/>
      </w:pPr>
      <w:rPr>
        <w:rFonts w:ascii="Courier New" w:hAnsi="Courier New" w:hint="default"/>
      </w:rPr>
    </w:lvl>
    <w:lvl w:ilvl="8" w:tplc="D60ABAEE">
      <w:start w:val="1"/>
      <w:numFmt w:val="bullet"/>
      <w:lvlText w:val=""/>
      <w:lvlJc w:val="left"/>
      <w:pPr>
        <w:ind w:left="6480" w:hanging="360"/>
      </w:pPr>
      <w:rPr>
        <w:rFonts w:ascii="Wingdings" w:hAnsi="Wingdings" w:hint="default"/>
      </w:rPr>
    </w:lvl>
  </w:abstractNum>
  <w:abstractNum w:abstractNumId="34" w15:restartNumberingAfterBreak="0">
    <w:nsid w:val="79FC0C1B"/>
    <w:multiLevelType w:val="hybridMultilevel"/>
    <w:tmpl w:val="71B6CB42"/>
    <w:lvl w:ilvl="0" w:tplc="2334DCF6">
      <w:start w:val="1"/>
      <w:numFmt w:val="bullet"/>
      <w:lvlText w:val="-"/>
      <w:lvlJc w:val="left"/>
      <w:pPr>
        <w:ind w:left="720" w:hanging="360"/>
      </w:pPr>
      <w:rPr>
        <w:rFonts w:ascii="Calibri" w:hAnsi="Calibri" w:hint="default"/>
      </w:rPr>
    </w:lvl>
    <w:lvl w:ilvl="1" w:tplc="4F12C4DC">
      <w:start w:val="1"/>
      <w:numFmt w:val="bullet"/>
      <w:lvlText w:val="o"/>
      <w:lvlJc w:val="left"/>
      <w:pPr>
        <w:ind w:left="1440" w:hanging="360"/>
      </w:pPr>
      <w:rPr>
        <w:rFonts w:ascii="Courier New" w:hAnsi="Courier New" w:hint="default"/>
      </w:rPr>
    </w:lvl>
    <w:lvl w:ilvl="2" w:tplc="9D10D956">
      <w:start w:val="1"/>
      <w:numFmt w:val="bullet"/>
      <w:lvlText w:val=""/>
      <w:lvlJc w:val="left"/>
      <w:pPr>
        <w:ind w:left="2160" w:hanging="360"/>
      </w:pPr>
      <w:rPr>
        <w:rFonts w:ascii="Wingdings" w:hAnsi="Wingdings" w:hint="default"/>
      </w:rPr>
    </w:lvl>
    <w:lvl w:ilvl="3" w:tplc="5E7E96F8">
      <w:start w:val="1"/>
      <w:numFmt w:val="bullet"/>
      <w:lvlText w:val=""/>
      <w:lvlJc w:val="left"/>
      <w:pPr>
        <w:ind w:left="2880" w:hanging="360"/>
      </w:pPr>
      <w:rPr>
        <w:rFonts w:ascii="Symbol" w:hAnsi="Symbol" w:hint="default"/>
      </w:rPr>
    </w:lvl>
    <w:lvl w:ilvl="4" w:tplc="3064C9CC">
      <w:start w:val="1"/>
      <w:numFmt w:val="bullet"/>
      <w:lvlText w:val="o"/>
      <w:lvlJc w:val="left"/>
      <w:pPr>
        <w:ind w:left="3600" w:hanging="360"/>
      </w:pPr>
      <w:rPr>
        <w:rFonts w:ascii="Courier New" w:hAnsi="Courier New" w:hint="default"/>
      </w:rPr>
    </w:lvl>
    <w:lvl w:ilvl="5" w:tplc="25DAA506">
      <w:start w:val="1"/>
      <w:numFmt w:val="bullet"/>
      <w:lvlText w:val=""/>
      <w:lvlJc w:val="left"/>
      <w:pPr>
        <w:ind w:left="4320" w:hanging="360"/>
      </w:pPr>
      <w:rPr>
        <w:rFonts w:ascii="Wingdings" w:hAnsi="Wingdings" w:hint="default"/>
      </w:rPr>
    </w:lvl>
    <w:lvl w:ilvl="6" w:tplc="58C4CE88">
      <w:start w:val="1"/>
      <w:numFmt w:val="bullet"/>
      <w:lvlText w:val=""/>
      <w:lvlJc w:val="left"/>
      <w:pPr>
        <w:ind w:left="5040" w:hanging="360"/>
      </w:pPr>
      <w:rPr>
        <w:rFonts w:ascii="Symbol" w:hAnsi="Symbol" w:hint="default"/>
      </w:rPr>
    </w:lvl>
    <w:lvl w:ilvl="7" w:tplc="F034AACC">
      <w:start w:val="1"/>
      <w:numFmt w:val="bullet"/>
      <w:lvlText w:val="o"/>
      <w:lvlJc w:val="left"/>
      <w:pPr>
        <w:ind w:left="5760" w:hanging="360"/>
      </w:pPr>
      <w:rPr>
        <w:rFonts w:ascii="Courier New" w:hAnsi="Courier New" w:hint="default"/>
      </w:rPr>
    </w:lvl>
    <w:lvl w:ilvl="8" w:tplc="02D06140">
      <w:start w:val="1"/>
      <w:numFmt w:val="bullet"/>
      <w:lvlText w:val=""/>
      <w:lvlJc w:val="left"/>
      <w:pPr>
        <w:ind w:left="6480" w:hanging="360"/>
      </w:pPr>
      <w:rPr>
        <w:rFonts w:ascii="Wingdings" w:hAnsi="Wingdings" w:hint="default"/>
      </w:rPr>
    </w:lvl>
  </w:abstractNum>
  <w:abstractNum w:abstractNumId="35" w15:restartNumberingAfterBreak="0">
    <w:nsid w:val="7A915A5F"/>
    <w:multiLevelType w:val="hybridMultilevel"/>
    <w:tmpl w:val="6554D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241F2"/>
    <w:multiLevelType w:val="hybridMultilevel"/>
    <w:tmpl w:val="B77CAB00"/>
    <w:lvl w:ilvl="0" w:tplc="BACCA336">
      <w:start w:val="1"/>
      <w:numFmt w:val="bullet"/>
      <w:lvlText w:val="-"/>
      <w:lvlJc w:val="left"/>
      <w:pPr>
        <w:ind w:left="720" w:hanging="360"/>
      </w:pPr>
      <w:rPr>
        <w:rFonts w:ascii="Calibri" w:hAnsi="Calibri" w:hint="default"/>
      </w:rPr>
    </w:lvl>
    <w:lvl w:ilvl="1" w:tplc="C3345EC6">
      <w:start w:val="1"/>
      <w:numFmt w:val="bullet"/>
      <w:lvlText w:val="o"/>
      <w:lvlJc w:val="left"/>
      <w:pPr>
        <w:ind w:left="1440" w:hanging="360"/>
      </w:pPr>
      <w:rPr>
        <w:rFonts w:ascii="Courier New" w:hAnsi="Courier New" w:hint="default"/>
      </w:rPr>
    </w:lvl>
    <w:lvl w:ilvl="2" w:tplc="508C9624">
      <w:start w:val="1"/>
      <w:numFmt w:val="bullet"/>
      <w:lvlText w:val=""/>
      <w:lvlJc w:val="left"/>
      <w:pPr>
        <w:ind w:left="2160" w:hanging="360"/>
      </w:pPr>
      <w:rPr>
        <w:rFonts w:ascii="Wingdings" w:hAnsi="Wingdings" w:hint="default"/>
      </w:rPr>
    </w:lvl>
    <w:lvl w:ilvl="3" w:tplc="49C0B9DE">
      <w:start w:val="1"/>
      <w:numFmt w:val="bullet"/>
      <w:lvlText w:val=""/>
      <w:lvlJc w:val="left"/>
      <w:pPr>
        <w:ind w:left="2880" w:hanging="360"/>
      </w:pPr>
      <w:rPr>
        <w:rFonts w:ascii="Symbol" w:hAnsi="Symbol" w:hint="default"/>
      </w:rPr>
    </w:lvl>
    <w:lvl w:ilvl="4" w:tplc="0B38D250">
      <w:start w:val="1"/>
      <w:numFmt w:val="bullet"/>
      <w:lvlText w:val="o"/>
      <w:lvlJc w:val="left"/>
      <w:pPr>
        <w:ind w:left="3600" w:hanging="360"/>
      </w:pPr>
      <w:rPr>
        <w:rFonts w:ascii="Courier New" w:hAnsi="Courier New" w:hint="default"/>
      </w:rPr>
    </w:lvl>
    <w:lvl w:ilvl="5" w:tplc="F0A47F90">
      <w:start w:val="1"/>
      <w:numFmt w:val="bullet"/>
      <w:lvlText w:val=""/>
      <w:lvlJc w:val="left"/>
      <w:pPr>
        <w:ind w:left="4320" w:hanging="360"/>
      </w:pPr>
      <w:rPr>
        <w:rFonts w:ascii="Wingdings" w:hAnsi="Wingdings" w:hint="default"/>
      </w:rPr>
    </w:lvl>
    <w:lvl w:ilvl="6" w:tplc="16CA908C">
      <w:start w:val="1"/>
      <w:numFmt w:val="bullet"/>
      <w:lvlText w:val=""/>
      <w:lvlJc w:val="left"/>
      <w:pPr>
        <w:ind w:left="5040" w:hanging="360"/>
      </w:pPr>
      <w:rPr>
        <w:rFonts w:ascii="Symbol" w:hAnsi="Symbol" w:hint="default"/>
      </w:rPr>
    </w:lvl>
    <w:lvl w:ilvl="7" w:tplc="B8680BA2">
      <w:start w:val="1"/>
      <w:numFmt w:val="bullet"/>
      <w:lvlText w:val="o"/>
      <w:lvlJc w:val="left"/>
      <w:pPr>
        <w:ind w:left="5760" w:hanging="360"/>
      </w:pPr>
      <w:rPr>
        <w:rFonts w:ascii="Courier New" w:hAnsi="Courier New" w:hint="default"/>
      </w:rPr>
    </w:lvl>
    <w:lvl w:ilvl="8" w:tplc="86B42C5E">
      <w:start w:val="1"/>
      <w:numFmt w:val="bullet"/>
      <w:lvlText w:val=""/>
      <w:lvlJc w:val="left"/>
      <w:pPr>
        <w:ind w:left="6480" w:hanging="360"/>
      </w:pPr>
      <w:rPr>
        <w:rFonts w:ascii="Wingdings" w:hAnsi="Wingdings" w:hint="default"/>
      </w:rPr>
    </w:lvl>
  </w:abstractNum>
  <w:num w:numId="1" w16cid:durableId="1612587842">
    <w:abstractNumId w:val="15"/>
  </w:num>
  <w:num w:numId="2" w16cid:durableId="1881700843">
    <w:abstractNumId w:val="21"/>
  </w:num>
  <w:num w:numId="3" w16cid:durableId="22023437">
    <w:abstractNumId w:val="9"/>
  </w:num>
  <w:num w:numId="4" w16cid:durableId="1160149907">
    <w:abstractNumId w:val="28"/>
  </w:num>
  <w:num w:numId="5" w16cid:durableId="248388264">
    <w:abstractNumId w:val="34"/>
  </w:num>
  <w:num w:numId="6" w16cid:durableId="1248802805">
    <w:abstractNumId w:val="3"/>
  </w:num>
  <w:num w:numId="7" w16cid:durableId="1102340748">
    <w:abstractNumId w:val="8"/>
  </w:num>
  <w:num w:numId="8" w16cid:durableId="553658693">
    <w:abstractNumId w:val="14"/>
  </w:num>
  <w:num w:numId="9" w16cid:durableId="1438020815">
    <w:abstractNumId w:val="4"/>
  </w:num>
  <w:num w:numId="10" w16cid:durableId="1859545460">
    <w:abstractNumId w:val="26"/>
  </w:num>
  <w:num w:numId="11" w16cid:durableId="1997953352">
    <w:abstractNumId w:val="6"/>
  </w:num>
  <w:num w:numId="12" w16cid:durableId="773403838">
    <w:abstractNumId w:val="19"/>
  </w:num>
  <w:num w:numId="13" w16cid:durableId="275794518">
    <w:abstractNumId w:val="24"/>
  </w:num>
  <w:num w:numId="14" w16cid:durableId="1666545074">
    <w:abstractNumId w:val="5"/>
  </w:num>
  <w:num w:numId="15" w16cid:durableId="980958413">
    <w:abstractNumId w:val="33"/>
  </w:num>
  <w:num w:numId="16" w16cid:durableId="167524359">
    <w:abstractNumId w:val="18"/>
  </w:num>
  <w:num w:numId="17" w16cid:durableId="1307587888">
    <w:abstractNumId w:val="32"/>
  </w:num>
  <w:num w:numId="18" w16cid:durableId="1731728809">
    <w:abstractNumId w:val="1"/>
  </w:num>
  <w:num w:numId="19" w16cid:durableId="151719677">
    <w:abstractNumId w:val="36"/>
  </w:num>
  <w:num w:numId="20" w16cid:durableId="1271473265">
    <w:abstractNumId w:val="0"/>
  </w:num>
  <w:num w:numId="21" w16cid:durableId="1704331550">
    <w:abstractNumId w:val="16"/>
  </w:num>
  <w:num w:numId="22" w16cid:durableId="1185168716">
    <w:abstractNumId w:val="22"/>
  </w:num>
  <w:num w:numId="23" w16cid:durableId="2131508288">
    <w:abstractNumId w:val="11"/>
  </w:num>
  <w:num w:numId="24" w16cid:durableId="1832017512">
    <w:abstractNumId w:val="35"/>
  </w:num>
  <w:num w:numId="25" w16cid:durableId="1801148228">
    <w:abstractNumId w:val="10"/>
  </w:num>
  <w:num w:numId="26" w16cid:durableId="666591143">
    <w:abstractNumId w:val="31"/>
  </w:num>
  <w:num w:numId="27" w16cid:durableId="1979407523">
    <w:abstractNumId w:val="12"/>
  </w:num>
  <w:num w:numId="28" w16cid:durableId="1743603344">
    <w:abstractNumId w:val="23"/>
  </w:num>
  <w:num w:numId="29" w16cid:durableId="2008634480">
    <w:abstractNumId w:val="2"/>
  </w:num>
  <w:num w:numId="30" w16cid:durableId="89008693">
    <w:abstractNumId w:val="29"/>
  </w:num>
  <w:num w:numId="31" w16cid:durableId="1834104013">
    <w:abstractNumId w:val="25"/>
  </w:num>
  <w:num w:numId="32" w16cid:durableId="202057510">
    <w:abstractNumId w:val="7"/>
  </w:num>
  <w:num w:numId="33" w16cid:durableId="1005479664">
    <w:abstractNumId w:val="20"/>
  </w:num>
  <w:num w:numId="34" w16cid:durableId="1691878397">
    <w:abstractNumId w:val="17"/>
  </w:num>
  <w:num w:numId="35" w16cid:durableId="778447112">
    <w:abstractNumId w:val="30"/>
  </w:num>
  <w:num w:numId="36" w16cid:durableId="281307455">
    <w:abstractNumId w:val="27"/>
  </w:num>
  <w:num w:numId="37" w16cid:durableId="2355542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17400"/>
    <w:rsid w:val="00141B1E"/>
    <w:rsid w:val="00166C13"/>
    <w:rsid w:val="001A61BD"/>
    <w:rsid w:val="00312BE5"/>
    <w:rsid w:val="003D4AD1"/>
    <w:rsid w:val="00483D7E"/>
    <w:rsid w:val="004C04BF"/>
    <w:rsid w:val="004C746E"/>
    <w:rsid w:val="00533FD2"/>
    <w:rsid w:val="00586232"/>
    <w:rsid w:val="005C0843"/>
    <w:rsid w:val="005F4C82"/>
    <w:rsid w:val="00656654"/>
    <w:rsid w:val="008F7A7F"/>
    <w:rsid w:val="009F2ED2"/>
    <w:rsid w:val="00B369BC"/>
    <w:rsid w:val="00B84617"/>
    <w:rsid w:val="00BE5FB4"/>
    <w:rsid w:val="00CB7786"/>
    <w:rsid w:val="00D1010D"/>
    <w:rsid w:val="00D128F5"/>
    <w:rsid w:val="00D21FF7"/>
    <w:rsid w:val="00D874F4"/>
    <w:rsid w:val="00E563AA"/>
    <w:rsid w:val="00EE6E42"/>
    <w:rsid w:val="00FC4E35"/>
    <w:rsid w:val="057CD2FB"/>
    <w:rsid w:val="08908623"/>
    <w:rsid w:val="15DE2347"/>
    <w:rsid w:val="15FE6DE6"/>
    <w:rsid w:val="17A680F0"/>
    <w:rsid w:val="210C03AF"/>
    <w:rsid w:val="24C5AF07"/>
    <w:rsid w:val="253D0ED8"/>
    <w:rsid w:val="28DE06E5"/>
    <w:rsid w:val="2B1B3CB9"/>
    <w:rsid w:val="2B33EA2E"/>
    <w:rsid w:val="2DA193B9"/>
    <w:rsid w:val="3BD926D5"/>
    <w:rsid w:val="3C966B29"/>
    <w:rsid w:val="3DB6200F"/>
    <w:rsid w:val="452DC7D1"/>
    <w:rsid w:val="564A3833"/>
    <w:rsid w:val="5A8B1797"/>
    <w:rsid w:val="5ABCBDE6"/>
    <w:rsid w:val="5F634E17"/>
    <w:rsid w:val="62DE5231"/>
    <w:rsid w:val="63846761"/>
    <w:rsid w:val="66E07232"/>
    <w:rsid w:val="67591AA1"/>
    <w:rsid w:val="6FB2D56D"/>
    <w:rsid w:val="71EA0BEC"/>
    <w:rsid w:val="7299ECC2"/>
    <w:rsid w:val="776C173D"/>
    <w:rsid w:val="7BF59943"/>
    <w:rsid w:val="7D882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66C13"/>
    <w:rPr>
      <w:color w:val="954F72" w:themeColor="followedHyperlink"/>
      <w:u w:val="single"/>
    </w:rPr>
  </w:style>
  <w:style w:type="character" w:styleId="UnresolvedMention">
    <w:name w:val="Unresolved Mention"/>
    <w:basedOn w:val="DefaultParagraphFont"/>
    <w:uiPriority w:val="99"/>
    <w:rsid w:val="00166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7115628">
      <w:bodyDiv w:val="1"/>
      <w:marLeft w:val="0"/>
      <w:marRight w:val="0"/>
      <w:marTop w:val="0"/>
      <w:marBottom w:val="0"/>
      <w:divBdr>
        <w:top w:val="none" w:sz="0" w:space="0" w:color="auto"/>
        <w:left w:val="none" w:sz="0" w:space="0" w:color="auto"/>
        <w:bottom w:val="none" w:sz="0" w:space="0" w:color="auto"/>
        <w:right w:val="none" w:sz="0" w:space="0" w:color="auto"/>
      </w:divBdr>
      <w:divsChild>
        <w:div w:id="1346443640">
          <w:marLeft w:val="360"/>
          <w:marRight w:val="0"/>
          <w:marTop w:val="200"/>
          <w:marBottom w:val="0"/>
          <w:divBdr>
            <w:top w:val="none" w:sz="0" w:space="0" w:color="auto"/>
            <w:left w:val="none" w:sz="0" w:space="0" w:color="auto"/>
            <w:bottom w:val="none" w:sz="0" w:space="0" w:color="auto"/>
            <w:right w:val="none" w:sz="0" w:space="0" w:color="auto"/>
          </w:divBdr>
        </w:div>
        <w:div w:id="658584168">
          <w:marLeft w:val="360"/>
          <w:marRight w:val="0"/>
          <w:marTop w:val="200"/>
          <w:marBottom w:val="0"/>
          <w:divBdr>
            <w:top w:val="none" w:sz="0" w:space="0" w:color="auto"/>
            <w:left w:val="none" w:sz="0" w:space="0" w:color="auto"/>
            <w:bottom w:val="none" w:sz="0" w:space="0" w:color="auto"/>
            <w:right w:val="none" w:sz="0" w:space="0" w:color="auto"/>
          </w:divBdr>
        </w:div>
        <w:div w:id="1396204906">
          <w:marLeft w:val="360"/>
          <w:marRight w:val="0"/>
          <w:marTop w:val="200"/>
          <w:marBottom w:val="0"/>
          <w:divBdr>
            <w:top w:val="none" w:sz="0" w:space="0" w:color="auto"/>
            <w:left w:val="none" w:sz="0" w:space="0" w:color="auto"/>
            <w:bottom w:val="none" w:sz="0" w:space="0" w:color="auto"/>
            <w:right w:val="none" w:sz="0" w:space="0" w:color="auto"/>
          </w:divBdr>
        </w:div>
        <w:div w:id="300768698">
          <w:marLeft w:val="360"/>
          <w:marRight w:val="0"/>
          <w:marTop w:val="200"/>
          <w:marBottom w:val="0"/>
          <w:divBdr>
            <w:top w:val="none" w:sz="0" w:space="0" w:color="auto"/>
            <w:left w:val="none" w:sz="0" w:space="0" w:color="auto"/>
            <w:bottom w:val="none" w:sz="0" w:space="0" w:color="auto"/>
            <w:right w:val="none" w:sz="0" w:space="0" w:color="auto"/>
          </w:divBdr>
        </w:div>
        <w:div w:id="656541249">
          <w:marLeft w:val="360"/>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progress.org/article/for-native-americans-tribal-colleges-tackle-the-present-day-work-of-our-ancesto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pr.org/diversity-and-inclusion/uw-madison-cover-full-cost-college-native-students-wisconsin-trib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icinfluence.com/inflection/college-life/history-of-hbcus-in-america" TargetMode="External"/><Relationship Id="rId11" Type="http://schemas.openxmlformats.org/officeDocument/2006/relationships/hyperlink" Target="https://www.aihec.org/tcu-roster-and-profiles/" TargetMode="External"/><Relationship Id="rId5" Type="http://schemas.openxmlformats.org/officeDocument/2006/relationships/hyperlink" Target="https://www.aplu.org/wp-content/uploads/land-grant-but-unequal-state-one-to-one-match-funding-for-1890-land-grant-universities.pdf" TargetMode="External"/><Relationship Id="rId10" Type="http://schemas.openxmlformats.org/officeDocument/2006/relationships/hyperlink" Target="https://collegefund.org/tribal-colleges-and-universities/" TargetMode="External"/><Relationship Id="rId4" Type="http://schemas.openxmlformats.org/officeDocument/2006/relationships/webSettings" Target="webSettings.xml"/><Relationship Id="rId9" Type="http://schemas.openxmlformats.org/officeDocument/2006/relationships/hyperlink" Target="https://www.blackpast.org/african-american-history/second-morrill-act-18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1321</TotalTime>
  <Pages>5</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Kasey Keeler</cp:lastModifiedBy>
  <cp:revision>7</cp:revision>
  <dcterms:created xsi:type="dcterms:W3CDTF">2024-09-16T20:54:00Z</dcterms:created>
  <dcterms:modified xsi:type="dcterms:W3CDTF">2024-10-08T19:06:00Z</dcterms:modified>
</cp:coreProperties>
</file>