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3121D69F" w:rsidP="53FF9A55" w:rsidRDefault="3121D69F" w14:paraId="0CC30900" w14:textId="66B03580">
      <w:pPr>
        <w:spacing w:after="0" w:line="276"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FF9A55" w:rsidR="53FF9A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53FF9A55" w:rsidR="53FF9A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Morrill Act</w:t>
      </w:r>
    </w:p>
    <w:p w:rsidR="3121D69F" w:rsidP="53FF9A55" w:rsidRDefault="3121D69F" w14:paraId="6A7740A6" w14:textId="183D6687">
      <w:pPr>
        <w:spacing w:after="0" w:line="276"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FF9A55" w:rsidR="53FF9A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Module 1: The 1862 Moment</w:t>
      </w:r>
    </w:p>
    <w:p w:rsidR="3121D69F" w:rsidP="53FF9A55" w:rsidRDefault="3121D69F" w14:paraId="5B27A35F" w14:textId="73BC1F9D">
      <w:pPr>
        <w:spacing w:after="0" w:line="276"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FF9A55" w:rsidR="53FF9A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Whose Land was “Granted” to the Land Grant?</w:t>
      </w:r>
    </w:p>
    <w:p w:rsidR="3121D69F" w:rsidP="53FF9A55" w:rsidRDefault="3121D69F" w14:paraId="4D5866E6" w14:textId="75212F2C">
      <w:pPr>
        <w:pStyle w:val="Normal"/>
        <w:spacing w:line="276" w:lineRule="auto"/>
        <w:rPr>
          <w:rFonts w:ascii="Times New Roman" w:hAnsi="Times New Roman" w:eastAsia="Times New Roman" w:cs="Times New Roman"/>
          <w:b w:val="1"/>
          <w:bCs w:val="1"/>
        </w:rPr>
      </w:pPr>
    </w:p>
    <w:p w:rsidR="3121D69F" w:rsidP="3121D69F" w:rsidRDefault="3121D69F" w14:paraId="5B0E121C" w14:textId="61C2EF6F">
      <w:pPr>
        <w:spacing w:line="276" w:lineRule="auto"/>
        <w:rPr>
          <w:rFonts w:ascii="Times New Roman" w:hAnsi="Times New Roman" w:eastAsia="Times New Roman" w:cs="Times New Roman"/>
          <w:b w:val="1"/>
          <w:bCs w:val="1"/>
        </w:rPr>
      </w:pPr>
      <w:r w:rsidRPr="53FF9A55" w:rsidR="53FF9A55">
        <w:rPr>
          <w:rFonts w:ascii="Times New Roman" w:hAnsi="Times New Roman" w:eastAsia="Times New Roman" w:cs="Times New Roman"/>
          <w:b w:val="1"/>
          <w:bCs w:val="1"/>
        </w:rPr>
        <w:t>Recommended length:</w:t>
      </w:r>
    </w:p>
    <w:p w:rsidR="53FF9A55" w:rsidP="53FF9A55" w:rsidRDefault="53FF9A55" w14:paraId="6F6F7999" w14:textId="130004F1">
      <w:pPr>
        <w:pStyle w:val="Normal"/>
        <w:spacing w:line="276" w:lineRule="auto"/>
        <w:rPr>
          <w:rFonts w:ascii="Times New Roman" w:hAnsi="Times New Roman" w:eastAsia="Times New Roman" w:cs="Times New Roman"/>
          <w:b w:val="1"/>
          <w:bCs w:val="1"/>
        </w:rPr>
      </w:pPr>
      <w:r w:rsidRPr="53FF9A55" w:rsidR="53FF9A55">
        <w:rPr>
          <w:rFonts w:ascii="Times New Roman" w:hAnsi="Times New Roman" w:eastAsia="Times New Roman" w:cs="Times New Roman"/>
          <w:b w:val="0"/>
          <w:bCs w:val="0"/>
        </w:rPr>
        <w:t>Two 50-minute class periods</w:t>
      </w:r>
    </w:p>
    <w:p w:rsidR="53FF9A55" w:rsidP="53FF9A55" w:rsidRDefault="53FF9A55" w14:paraId="1C4BD305" w14:textId="7DE1E40D">
      <w:pPr>
        <w:pStyle w:val="Normal"/>
        <w:spacing w:line="276" w:lineRule="auto"/>
        <w:rPr>
          <w:rFonts w:ascii="Times New Roman" w:hAnsi="Times New Roman" w:eastAsia="Times New Roman" w:cs="Times New Roman"/>
          <w:b w:val="0"/>
          <w:bCs w:val="0"/>
        </w:rPr>
      </w:pPr>
    </w:p>
    <w:p w:rsidR="3715E59C" w:rsidP="3715E59C" w:rsidRDefault="3715E59C" w14:paraId="08C16B8C" w14:textId="1572E583">
      <w:pPr>
        <w:spacing w:line="276" w:lineRule="auto"/>
        <w:rPr>
          <w:rFonts w:ascii="Times New Roman" w:hAnsi="Times New Roman" w:eastAsia="Times New Roman" w:cs="Times New Roman"/>
          <w:b w:val="1"/>
          <w:bCs w:val="1"/>
        </w:rPr>
      </w:pPr>
      <w:r w:rsidRPr="3CEE6057" w:rsidR="3CEE6057">
        <w:rPr>
          <w:rFonts w:ascii="Times New Roman" w:hAnsi="Times New Roman" w:eastAsia="Times New Roman" w:cs="Times New Roman"/>
          <w:b w:val="1"/>
          <w:bCs w:val="1"/>
        </w:rPr>
        <w:t>Pre-class readings:</w:t>
      </w:r>
    </w:p>
    <w:p w:rsidR="09A5B906" w:rsidP="09A5B906" w:rsidRDefault="09A5B906" w14:paraId="1B760694" w14:textId="4982EC9B">
      <w:pPr>
        <w:pStyle w:val="ListParagraph"/>
        <w:numPr>
          <w:ilvl w:val="0"/>
          <w:numId w:val="22"/>
        </w:numPr>
        <w:spacing w:before="0" w:beforeAutospacing="off" w:after="0" w:afterAutospacing="off" w:line="276" w:lineRule="auto"/>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09A5B906" w:rsidR="09A5B90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Lee, Robert, and Tristan Ahtone. 2020. “Land-Grab Universities.” High Country News. March 30, 2020. </w:t>
      </w:r>
      <w:hyperlink r:id="R22a6953b41b04924">
        <w:r w:rsidRPr="09A5B906" w:rsidR="09A5B906">
          <w:rPr>
            <w:rStyle w:val="Hyperlink"/>
            <w:rFonts w:ascii="Times New Roman" w:hAnsi="Times New Roman" w:eastAsia="Times New Roman" w:cs="Times New Roman"/>
            <w:b w:val="0"/>
            <w:bCs w:val="0"/>
            <w:i w:val="0"/>
            <w:iCs w:val="0"/>
            <w:strike w:val="0"/>
            <w:dstrike w:val="0"/>
            <w:noProof w:val="0"/>
            <w:color w:val="1155CC"/>
            <w:sz w:val="24"/>
            <w:szCs w:val="24"/>
            <w:u w:val="none"/>
            <w:lang w:val="en-US"/>
          </w:rPr>
          <w:t>https://www.hcn.org/issues/52.4/indigenous-affairs-education-land-grab-universities</w:t>
        </w:r>
      </w:hyperlink>
      <w:r w:rsidRPr="09A5B906" w:rsidR="09A5B90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p w:rsidR="3715E59C" w:rsidP="3CEE6057" w:rsidRDefault="3715E59C" w14:paraId="73794ACB" w14:textId="10E7943F">
      <w:pPr>
        <w:pStyle w:val="ListParagraph"/>
        <w:numPr>
          <w:ilvl w:val="0"/>
          <w:numId w:val="22"/>
        </w:numPr>
        <w:spacing w:before="0" w:beforeAutospacing="off" w:after="0" w:afterAutospacing="off" w:line="276" w:lineRule="auto"/>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Graf, Bill. 2012. “Law That Radically Changed UW Signed 150 Years Ago.” University of Wisconsin–Madison News. June 12, 2012. </w:t>
      </w:r>
      <w:hyperlink r:id="Rb3350ef461a7435c">
        <w:r w:rsidRPr="3CEE6057" w:rsidR="3CEE6057">
          <w:rPr>
            <w:rStyle w:val="Hyperlink"/>
            <w:rFonts w:ascii="Times New Roman" w:hAnsi="Times New Roman" w:eastAsia="Times New Roman" w:cs="Times New Roman"/>
            <w:b w:val="0"/>
            <w:bCs w:val="0"/>
            <w:i w:val="0"/>
            <w:iCs w:val="0"/>
            <w:strike w:val="0"/>
            <w:dstrike w:val="0"/>
            <w:noProof w:val="0"/>
            <w:color w:val="1155CC"/>
            <w:sz w:val="24"/>
            <w:szCs w:val="24"/>
            <w:u w:val="none"/>
            <w:lang w:val="en-US"/>
          </w:rPr>
          <w:t>https://news.wisc.edu/law-that-radically-changed-uw-signed-150-years-ago/</w:t>
        </w:r>
      </w:hyperlink>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p w:rsidR="3715E59C" w:rsidP="3CEE6057" w:rsidRDefault="3715E59C" w14:paraId="3108BDB3" w14:textId="0656B66E">
      <w:pPr>
        <w:pStyle w:val="ListParagraph"/>
        <w:numPr>
          <w:ilvl w:val="0"/>
          <w:numId w:val="22"/>
        </w:numPr>
        <w:spacing w:before="0" w:beforeAutospacing="off" w:after="0" w:afterAutospacing="off" w:line="276" w:lineRule="auto"/>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“History, College of Agriculture and Life Sciences.” n.d. College of Agriculture and Life Sciences, University of Wisconsin–Madison. </w:t>
      </w:r>
      <w:hyperlink r:id="Rd73eb16a6ce74915">
        <w:r w:rsidRPr="3CEE6057" w:rsidR="3CEE6057">
          <w:rPr>
            <w:rStyle w:val="Hyperlink"/>
            <w:rFonts w:ascii="Times New Roman" w:hAnsi="Times New Roman" w:eastAsia="Times New Roman" w:cs="Times New Roman"/>
            <w:b w:val="0"/>
            <w:bCs w:val="0"/>
            <w:i w:val="0"/>
            <w:iCs w:val="0"/>
            <w:strike w:val="0"/>
            <w:dstrike w:val="0"/>
            <w:noProof w:val="0"/>
            <w:color w:val="1155CC"/>
            <w:sz w:val="24"/>
            <w:szCs w:val="24"/>
            <w:u w:val="none"/>
            <w:lang w:val="en-US"/>
          </w:rPr>
          <w:t>https://cals.wisc.edu/about-cals/history/</w:t>
        </w:r>
      </w:hyperlink>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p w:rsidR="3715E59C" w:rsidP="3CEE6057" w:rsidRDefault="3715E59C" w14:paraId="3EF9137B" w14:textId="5FB2A6DF">
      <w:pPr>
        <w:pStyle w:val="ListParagraph"/>
        <w:numPr>
          <w:ilvl w:val="0"/>
          <w:numId w:val="22"/>
        </w:numPr>
        <w:spacing w:before="0" w:beforeAutospacing="off" w:after="0" w:afterAutospacing="off" w:line="276" w:lineRule="auto"/>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Optional: Jigsaw Reading Activity</w:t>
      </w:r>
    </w:p>
    <w:p w:rsidR="3715E59C" w:rsidP="3CEE6057" w:rsidRDefault="3715E59C" w14:paraId="01208C0F" w14:textId="297B818A">
      <w:pPr>
        <w:pStyle w:val="ListParagraph"/>
        <w:numPr>
          <w:ilvl w:val="1"/>
          <w:numId w:val="22"/>
        </w:numPr>
        <w:spacing w:before="0" w:beforeAutospacing="off" w:after="0" w:afterAutospacing="off" w:line="276" w:lineRule="auto"/>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NAIS journal vol. 8 Issue 1, spring 2021, 4 different selections from the “Intervention: Indigenous Studies Reflections on The Land-Grab Universities Project” </w:t>
      </w:r>
      <w:hyperlink r:id="R9a6abf725fe04df3">
        <w:r w:rsidRPr="3CEE6057" w:rsidR="3CEE6057">
          <w:rPr>
            <w:rStyle w:val="Hyperlink"/>
            <w:rFonts w:ascii="Times New Roman" w:hAnsi="Times New Roman" w:eastAsia="Times New Roman" w:cs="Times New Roman"/>
            <w:b w:val="0"/>
            <w:bCs w:val="0"/>
            <w:i w:val="0"/>
            <w:iCs w:val="0"/>
            <w:strike w:val="0"/>
            <w:dstrike w:val="0"/>
            <w:noProof w:val="0"/>
            <w:sz w:val="24"/>
            <w:szCs w:val="24"/>
            <w:lang w:val="en-US"/>
          </w:rPr>
          <w:t>https://www.jstor.org/stable/10.5749/natiindistudj.8.issue-1</w:t>
        </w:r>
      </w:hyperlink>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p w:rsidR="3715E59C" w:rsidP="3CEE6057" w:rsidRDefault="3715E59C" w14:paraId="590980CD" w14:textId="16C35D9A">
      <w:pPr>
        <w:pStyle w:val="ListParagraph"/>
        <w:numPr>
          <w:ilvl w:val="0"/>
          <w:numId w:val="22"/>
        </w:numPr>
        <w:spacing w:before="0" w:beforeAutospacing="off" w:after="0" w:afterAutospacing="off" w:line="276" w:lineRule="auto"/>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Optional: Written Response Reflection Activity</w:t>
      </w:r>
    </w:p>
    <w:p w:rsidR="3715E59C" w:rsidP="3CEE6057" w:rsidRDefault="3715E59C" w14:paraId="2BDC6C6F" w14:textId="16405EC2">
      <w:pPr>
        <w:pStyle w:val="ListParagraph"/>
        <w:numPr>
          <w:ilvl w:val="0"/>
          <w:numId w:val="23"/>
        </w:numPr>
        <w:spacing w:before="0" w:beforeAutospacing="off" w:after="0" w:afterAutospacing="off" w:line="276" w:lineRule="auto"/>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Smiles, Deondre. “Land-Grant or Land Grab Universities?” Belt Magazine, November 28, 2022. </w:t>
      </w:r>
      <w:hyperlink r:id="R83d5aca795784ce7">
        <w:r w:rsidRPr="3CEE6057" w:rsidR="3CEE6057">
          <w:rPr>
            <w:rStyle w:val="Hyperlink"/>
            <w:rFonts w:ascii="Times New Roman" w:hAnsi="Times New Roman" w:eastAsia="Times New Roman" w:cs="Times New Roman"/>
            <w:b w:val="0"/>
            <w:bCs w:val="0"/>
            <w:i w:val="0"/>
            <w:iCs w:val="0"/>
            <w:strike w:val="0"/>
            <w:dstrike w:val="0"/>
            <w:noProof w:val="0"/>
            <w:color w:val="1155CC"/>
            <w:sz w:val="24"/>
            <w:szCs w:val="24"/>
            <w:u w:val="none"/>
            <w:lang w:val="en-US"/>
          </w:rPr>
          <w:t>https://beltmag.com/land-grant-or-land-grab-universities/</w:t>
        </w:r>
      </w:hyperlink>
      <w:r w:rsidRPr="3CEE6057" w:rsidR="3CEE60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w:t>
      </w:r>
    </w:p>
    <w:p w:rsidR="3715E59C" w:rsidP="3715E59C" w:rsidRDefault="3715E59C" w14:paraId="7ECB343B" w14:textId="7CD6AC94">
      <w:pPr>
        <w:pStyle w:val="Normal"/>
        <w:spacing w:line="276" w:lineRule="auto"/>
        <w:rPr>
          <w:rFonts w:ascii="Times New Roman" w:hAnsi="Times New Roman" w:eastAsia="Times New Roman" w:cs="Times New Roman"/>
          <w:b w:val="1"/>
          <w:bCs w:val="1"/>
        </w:rPr>
      </w:pPr>
      <w:r>
        <w:br/>
      </w:r>
      <w:r w:rsidRPr="36DFEE3F" w:rsidR="36DFEE3F">
        <w:rPr>
          <w:rFonts w:ascii="Times New Roman" w:hAnsi="Times New Roman" w:eastAsia="Times New Roman" w:cs="Times New Roman"/>
          <w:b w:val="1"/>
          <w:bCs w:val="1"/>
        </w:rPr>
        <w:t xml:space="preserve">Optional Activities (not included in slides): </w:t>
      </w:r>
    </w:p>
    <w:p w:rsidR="3CEE6057" w:rsidP="3CEE6057" w:rsidRDefault="3CEE6057" w14:paraId="64B5E944" w14:textId="14A60088">
      <w:pPr>
        <w:pStyle w:val="Normal"/>
        <w:suppressLineNumbers w:val="0"/>
        <w:bidi w:val="0"/>
        <w:spacing w:before="0" w:beforeAutospacing="off" w:after="0" w:afterAutospacing="off" w:line="276" w:lineRule="auto"/>
        <w:ind w:left="0" w:right="0"/>
        <w:jc w:val="left"/>
      </w:pPr>
      <w:r w:rsidRPr="0A365350" w:rsidR="0A365350">
        <w:rPr>
          <w:rFonts w:ascii="Times New Roman" w:hAnsi="Times New Roman" w:eastAsia="Times New Roman" w:cs="Times New Roman"/>
          <w:b w:val="1"/>
          <w:bCs w:val="1"/>
        </w:rPr>
        <w:t>Jigsaw Reading Activity (suggested class plan)</w:t>
      </w:r>
    </w:p>
    <w:p w:rsidR="3CEE6057" w:rsidP="36DFEE3F" w:rsidRDefault="3CEE6057" w14:paraId="48BD2156" w14:textId="1236EF00">
      <w:pPr>
        <w:pStyle w:val="ListParagraph"/>
        <w:numPr>
          <w:ilvl w:val="0"/>
          <w:numId w:val="25"/>
        </w:numPr>
        <w:suppressLineNumbers w:val="0"/>
        <w:bidi w:val="0"/>
        <w:spacing w:before="0" w:beforeAutospacing="off" w:after="0" w:afterAutospacing="off" w:line="276" w:lineRule="auto"/>
        <w:ind w:right="0"/>
        <w:jc w:val="lef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6DFEE3F" w:rsidR="36DFEE3F">
        <w:rPr>
          <w:rFonts w:ascii="Times New Roman" w:hAnsi="Times New Roman" w:eastAsia="Times New Roman" w:cs="Times New Roman"/>
          <w:b w:val="0"/>
          <w:bCs w:val="0"/>
        </w:rPr>
        <w:t xml:space="preserve">Pre-class: divide the students into four groups and assign each group a different reading selection from the NAIS </w:t>
      </w:r>
      <w:r w:rsidRPr="36DFEE3F" w:rsidR="36DFEE3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“Intervention: Indigenous Studies Reflections on The Land-Grab Universities” Project</w:t>
      </w:r>
    </w:p>
    <w:p w:rsidR="0A365350" w:rsidP="36DFEE3F" w:rsidRDefault="0A365350" w14:paraId="426BA421" w14:textId="490FE437">
      <w:pPr>
        <w:pStyle w:val="ListParagraph"/>
        <w:numPr>
          <w:ilvl w:val="0"/>
          <w:numId w:val="25"/>
        </w:numPr>
        <w:suppressLineNumbers w:val="0"/>
        <w:bidi w:val="0"/>
        <w:spacing w:before="0" w:beforeAutospacing="off" w:after="0" w:afterAutospacing="off" w:line="276" w:lineRule="auto"/>
        <w:ind w:right="0"/>
        <w:jc w:val="lef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6DFEE3F" w:rsidR="36DFEE3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In-class: in their groups, students will be responsible for working together to come up with a summary of main points and key takeaways for the specific article they were assigned. Large sheets of paper/post-</w:t>
      </w:r>
      <w:proofErr w:type="gramStart"/>
      <w:r w:rsidRPr="36DFEE3F" w:rsidR="36DFEE3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its</w:t>
      </w:r>
      <w:proofErr w:type="gramEnd"/>
      <w:r w:rsidRPr="36DFEE3F" w:rsidR="36DFEE3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could be helpful here. </w:t>
      </w:r>
    </w:p>
    <w:p w:rsidR="36DFEE3F" w:rsidP="36DFEE3F" w:rsidRDefault="36DFEE3F" w14:paraId="214B6750" w14:textId="25DDB9F1">
      <w:pPr>
        <w:pStyle w:val="ListParagraph"/>
        <w:numPr>
          <w:ilvl w:val="1"/>
          <w:numId w:val="25"/>
        </w:numPr>
        <w:suppressLineNumbers w:val="0"/>
        <w:bidi w:val="0"/>
        <w:spacing w:before="0" w:beforeAutospacing="off" w:after="0" w:afterAutospacing="off" w:line="276" w:lineRule="auto"/>
        <w:ind w:right="0"/>
        <w:jc w:val="lef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6DFEE3F" w:rsidR="36DFEE3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Option 1: have a spokesperson from each group share out to the whole class their summary and takeaways.</w:t>
      </w:r>
    </w:p>
    <w:p w:rsidR="36DFEE3F" w:rsidP="3121D69F" w:rsidRDefault="36DFEE3F" w14:paraId="77341F8E" w14:textId="0118D456">
      <w:pPr>
        <w:pStyle w:val="ListParagraph"/>
        <w:numPr>
          <w:ilvl w:val="1"/>
          <w:numId w:val="25"/>
        </w:numPr>
        <w:suppressLineNumbers w:val="0"/>
        <w:bidi w:val="0"/>
        <w:spacing w:before="0" w:beforeAutospacing="off" w:after="0" w:afterAutospacing="off" w:line="276" w:lineRule="auto"/>
        <w:ind w:right="0"/>
        <w:jc w:val="lef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3121D69F" w:rsidR="3121D69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Option 2: Have students form groups of four, one person who did each reading. Everyone will simultaneously then take turns sharing the summary their large reading group came up with. This option requires everyone to participate in sharing about their assigned reading. </w:t>
      </w:r>
    </w:p>
    <w:p w:rsidR="3CEE6057" w:rsidP="3CEE6057" w:rsidRDefault="3CEE6057" w14:paraId="5EB16C43" w14:textId="3823F852">
      <w:pPr>
        <w:pStyle w:val="Normal"/>
        <w:suppressLineNumbers w:val="0"/>
        <w:bidi w:val="0"/>
        <w:spacing w:before="0" w:beforeAutospacing="off" w:after="0" w:afterAutospacing="off" w:line="276" w:lineRule="auto"/>
        <w:ind w:right="0"/>
        <w:jc w:val="left"/>
        <w:rPr>
          <w:rFonts w:ascii="Times New Roman" w:hAnsi="Times New Roman" w:eastAsia="Times New Roman" w:cs="Times New Roman"/>
          <w:b w:val="1"/>
          <w:bCs w:val="1"/>
        </w:rPr>
      </w:pPr>
    </w:p>
    <w:p w:rsidR="3CEE6057" w:rsidP="3CEE6057" w:rsidRDefault="3CEE6057" w14:paraId="4519D3CE" w14:textId="3ACC2181">
      <w:pPr>
        <w:pStyle w:val="Normal"/>
        <w:suppressLineNumbers w:val="0"/>
        <w:bidi w:val="0"/>
        <w:spacing w:before="0" w:beforeAutospacing="off" w:after="0" w:afterAutospacing="off" w:line="276" w:lineRule="auto"/>
        <w:ind w:left="0" w:right="0"/>
        <w:jc w:val="left"/>
        <w:rPr>
          <w:rFonts w:ascii="Times New Roman" w:hAnsi="Times New Roman" w:eastAsia="Times New Roman" w:cs="Times New Roman"/>
          <w:b w:val="1"/>
          <w:bCs w:val="1"/>
        </w:rPr>
      </w:pPr>
      <w:r w:rsidRPr="36DFEE3F" w:rsidR="36DFEE3F">
        <w:rPr>
          <w:rFonts w:ascii="Times New Roman" w:hAnsi="Times New Roman" w:eastAsia="Times New Roman" w:cs="Times New Roman"/>
          <w:b w:val="1"/>
          <w:bCs w:val="1"/>
        </w:rPr>
        <w:t>Written Response Reflection Activity</w:t>
      </w:r>
    </w:p>
    <w:p w:rsidR="36DFEE3F" w:rsidP="36DFEE3F" w:rsidRDefault="36DFEE3F" w14:paraId="68EDC006" w14:textId="43D68BFC">
      <w:pPr>
        <w:pStyle w:val="ListParagraph"/>
        <w:numPr>
          <w:ilvl w:val="0"/>
          <w:numId w:val="44"/>
        </w:numPr>
        <w:suppressLineNumbers w:val="0"/>
        <w:bidi w:val="0"/>
        <w:spacing w:before="0" w:beforeAutospacing="off" w:after="0" w:afterAutospacing="off" w:line="276" w:lineRule="auto"/>
        <w:ind w:right="0"/>
        <w:jc w:val="left"/>
        <w:rPr>
          <w:rFonts w:ascii="Times New Roman" w:hAnsi="Times New Roman" w:eastAsia="Times New Roman" w:cs="Times New Roman"/>
          <w:b w:val="0"/>
          <w:bCs w:val="0"/>
        </w:rPr>
      </w:pPr>
      <w:r w:rsidRPr="36DFEE3F" w:rsidR="36DFEE3F">
        <w:rPr>
          <w:rFonts w:ascii="Times New Roman" w:hAnsi="Times New Roman" w:eastAsia="Times New Roman" w:cs="Times New Roman"/>
          <w:b w:val="0"/>
          <w:bCs w:val="0"/>
        </w:rPr>
        <w:t>Pre-class: assign the Smiles reading from the reading list above</w:t>
      </w:r>
    </w:p>
    <w:p w:rsidR="36DFEE3F" w:rsidP="36DFEE3F" w:rsidRDefault="36DFEE3F" w14:paraId="00F24C78" w14:textId="0733B68E">
      <w:pPr>
        <w:pStyle w:val="ListParagraph"/>
        <w:numPr>
          <w:ilvl w:val="0"/>
          <w:numId w:val="44"/>
        </w:numPr>
        <w:suppressLineNumbers w:val="0"/>
        <w:bidi w:val="0"/>
        <w:spacing w:before="0" w:beforeAutospacing="off" w:after="0" w:afterAutospacing="off" w:line="276" w:lineRule="auto"/>
        <w:ind w:right="0"/>
        <w:jc w:val="left"/>
        <w:rPr>
          <w:rFonts w:ascii="Times New Roman" w:hAnsi="Times New Roman" w:eastAsia="Times New Roman" w:cs="Times New Roman"/>
          <w:b w:val="0"/>
          <w:bCs w:val="0"/>
        </w:rPr>
      </w:pPr>
      <w:r w:rsidRPr="36DFEE3F" w:rsidR="36DFEE3F">
        <w:rPr>
          <w:rFonts w:ascii="Times New Roman" w:hAnsi="Times New Roman" w:eastAsia="Times New Roman" w:cs="Times New Roman"/>
          <w:b w:val="0"/>
          <w:bCs w:val="0"/>
        </w:rPr>
        <w:t>In-class or post-class: assign a written reflection response of your choice of length. Options for the prompt could include responding to Smiles’s piece, or having student write their own that reflect on their own personal experiences and perspectives of attending a land-grab university. This is a good option to ensure engagement and allow students a way to participate different from speaking in class.</w:t>
      </w:r>
    </w:p>
    <w:p w:rsidR="3715E59C" w:rsidP="36DFEE3F" w:rsidRDefault="3715E59C" w14:paraId="4F33B0F3" w14:textId="5E2F985C">
      <w:pPr>
        <w:pStyle w:val="Normal"/>
        <w:spacing w:line="276" w:lineRule="auto"/>
        <w:rPr>
          <w:rFonts w:ascii="Times New Roman" w:hAnsi="Times New Roman" w:eastAsia="Times New Roman" w:cs="Times New Roman"/>
          <w:b w:val="1"/>
          <w:bCs w:val="1"/>
        </w:rPr>
      </w:pPr>
    </w:p>
    <w:p w:rsidR="53FF9A55" w:rsidP="53FF9A55" w:rsidRDefault="53FF9A55" w14:paraId="1DB25508" w14:textId="1544122A">
      <w:pPr>
        <w:pStyle w:val="Normal"/>
        <w:suppressLineNumbers w:val="0"/>
        <w:bidi w:val="0"/>
        <w:spacing w:before="0" w:beforeAutospacing="off" w:after="0" w:afterAutospacing="off" w:line="276" w:lineRule="auto"/>
        <w:ind w:left="0" w:right="0"/>
        <w:jc w:val="left"/>
        <w:rPr>
          <w:rFonts w:ascii="Times New Roman" w:hAnsi="Times New Roman" w:eastAsia="Times New Roman" w:cs="Times New Roman"/>
          <w:b w:val="1"/>
          <w:bCs w:val="1"/>
          <w:sz w:val="32"/>
          <w:szCs w:val="32"/>
        </w:rPr>
      </w:pPr>
      <w:r w:rsidRPr="53FF9A55" w:rsidR="53FF9A55">
        <w:rPr>
          <w:rFonts w:ascii="Times New Roman" w:hAnsi="Times New Roman" w:eastAsia="Times New Roman" w:cs="Times New Roman"/>
          <w:b w:val="1"/>
          <w:bCs w:val="1"/>
          <w:sz w:val="28"/>
          <w:szCs w:val="28"/>
        </w:rPr>
        <w:t>Notes for Slides</w:t>
      </w:r>
    </w:p>
    <w:p w:rsidRPr="00AF4570" w:rsidR="00054CA6" w:rsidP="7C1C490B" w:rsidRDefault="00AF4B97" w14:paraId="29D58102" w14:textId="27D0E92D">
      <w:pPr>
        <w:spacing w:line="276" w:lineRule="auto"/>
        <w:rPr>
          <w:rFonts w:ascii="Times New Roman" w:hAnsi="Times New Roman" w:eastAsia="Times New Roman" w:cs="Times New Roman"/>
          <w:b w:val="1"/>
          <w:bCs w:val="1"/>
        </w:rPr>
      </w:pPr>
      <w:r w:rsidRPr="7C1C490B" w:rsidR="7C1C490B">
        <w:rPr>
          <w:rFonts w:ascii="Times New Roman" w:hAnsi="Times New Roman" w:eastAsia="Times New Roman" w:cs="Times New Roman"/>
          <w:b w:val="1"/>
          <w:bCs w:val="1"/>
        </w:rPr>
        <w:t>Slide 1: Title slide</w:t>
      </w:r>
    </w:p>
    <w:p w:rsidRPr="00AF4570" w:rsidR="00AF4B97" w:rsidP="0B9E348D" w:rsidRDefault="00AF4B97" w14:paraId="12A97FB7" w14:textId="77777777" w14:noSpellErr="1">
      <w:pPr>
        <w:spacing w:line="276" w:lineRule="auto"/>
        <w:rPr>
          <w:rFonts w:ascii="Times New Roman" w:hAnsi="Times New Roman" w:eastAsia="Times New Roman" w:cs="Times New Roman"/>
        </w:rPr>
      </w:pPr>
    </w:p>
    <w:p w:rsidRPr="00AF4570" w:rsidR="00AF4B97" w:rsidP="7C1C490B" w:rsidRDefault="00AF4B97" w14:paraId="7955F5BD" w14:textId="346308E5">
      <w:pPr>
        <w:spacing w:line="276" w:lineRule="auto"/>
        <w:rPr>
          <w:rFonts w:ascii="Times New Roman" w:hAnsi="Times New Roman" w:eastAsia="Times New Roman" w:cs="Times New Roman"/>
          <w:b w:val="1"/>
          <w:bCs w:val="1"/>
        </w:rPr>
      </w:pPr>
      <w:r w:rsidRPr="7C1C490B" w:rsidR="7C1C490B">
        <w:rPr>
          <w:rFonts w:ascii="Times New Roman" w:hAnsi="Times New Roman" w:eastAsia="Times New Roman" w:cs="Times New Roman"/>
          <w:b w:val="1"/>
          <w:bCs w:val="1"/>
        </w:rPr>
        <w:t>Slide 2: Lesson Objectives</w:t>
      </w:r>
    </w:p>
    <w:p w:rsidRPr="00AF4570" w:rsidR="00AF4B97" w:rsidP="0B9E348D" w:rsidRDefault="00AF4B97" w14:paraId="31F9CE8E" w14:textId="5E438BE7">
      <w:pPr>
        <w:pStyle w:val="ListParagraph"/>
        <w:numPr>
          <w:ilvl w:val="0"/>
          <w:numId w:val="1"/>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The lesson objectives, provided here, are created to help shape the content of what you will learn today. </w:t>
      </w:r>
    </w:p>
    <w:p w:rsidRPr="00AF4570" w:rsidR="00AF4B97" w:rsidP="0B9E348D" w:rsidRDefault="00AF4B97" w14:paraId="20487928" w14:textId="3BEBC4A4">
      <w:pPr>
        <w:pStyle w:val="ListParagraph"/>
        <w:numPr>
          <w:ilvl w:val="0"/>
          <w:numId w:val="1"/>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These are the primary learning goals that all students will be able to successfully accomplish after fully participating in today’s </w:t>
      </w:r>
      <w:r w:rsidRPr="0B9E348D" w:rsidR="0B9E348D">
        <w:rPr>
          <w:rFonts w:ascii="Times New Roman" w:hAnsi="Times New Roman" w:eastAsia="Times New Roman" w:cs="Times New Roman"/>
        </w:rPr>
        <w:t>lesson</w:t>
      </w:r>
    </w:p>
    <w:p w:rsidRPr="00AF4570" w:rsidR="00AF4B97" w:rsidP="0B9E348D" w:rsidRDefault="00AF4B97" w14:paraId="5AA67AB8" w14:textId="5BE467B5" w14:noSpellErr="1">
      <w:pPr>
        <w:spacing w:line="276" w:lineRule="auto"/>
        <w:rPr>
          <w:rFonts w:ascii="Times New Roman" w:hAnsi="Times New Roman" w:eastAsia="Times New Roman" w:cs="Times New Roman"/>
        </w:rPr>
      </w:pPr>
    </w:p>
    <w:p w:rsidRPr="00AF4570" w:rsidR="00AF4B97" w:rsidP="7C1C490B" w:rsidRDefault="00AF4B97" w14:paraId="08355EED" w14:textId="22565820">
      <w:pPr>
        <w:spacing w:line="276" w:lineRule="auto"/>
        <w:rPr>
          <w:rFonts w:ascii="Times New Roman" w:hAnsi="Times New Roman" w:eastAsia="Times New Roman" w:cs="Times New Roman"/>
          <w:b w:val="1"/>
          <w:bCs w:val="1"/>
        </w:rPr>
      </w:pPr>
      <w:r w:rsidRPr="7C1C490B" w:rsidR="7C1C490B">
        <w:rPr>
          <w:rFonts w:ascii="Times New Roman" w:hAnsi="Times New Roman" w:eastAsia="Times New Roman" w:cs="Times New Roman"/>
          <w:b w:val="1"/>
          <w:bCs w:val="1"/>
        </w:rPr>
        <w:t>Slide 3: Key terms, people, and places</w:t>
      </w:r>
    </w:p>
    <w:p w:rsidRPr="00AF4570" w:rsidR="00AF4B97" w:rsidP="0B9E348D" w:rsidRDefault="00AF4B97" w14:paraId="66DDA88C" w14:textId="21A552F6">
      <w:pPr>
        <w:pStyle w:val="ListParagraph"/>
        <w:numPr>
          <w:ilvl w:val="0"/>
          <w:numId w:val="2"/>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These key terms, people, and places have been pulled out specifically because they are crucial for your understanding of the Morrill Act, its implications, and its ties to the broader “1862 </w:t>
      </w:r>
      <w:r w:rsidRPr="0B9E348D" w:rsidR="0B9E348D">
        <w:rPr>
          <w:rFonts w:ascii="Times New Roman" w:hAnsi="Times New Roman" w:eastAsia="Times New Roman" w:cs="Times New Roman"/>
        </w:rPr>
        <w:t>moment</w:t>
      </w:r>
      <w:r w:rsidRPr="0B9E348D" w:rsidR="0B9E348D">
        <w:rPr>
          <w:rFonts w:ascii="Times New Roman" w:hAnsi="Times New Roman" w:eastAsia="Times New Roman" w:cs="Times New Roman"/>
        </w:rPr>
        <w:t>”</w:t>
      </w:r>
    </w:p>
    <w:p w:rsidRPr="00AF4570" w:rsidR="00AF4B97" w:rsidP="0B9E348D" w:rsidRDefault="00AF4B97" w14:paraId="008F237F" w14:textId="442A078A">
      <w:pPr>
        <w:pStyle w:val="ListParagraph"/>
        <w:numPr>
          <w:ilvl w:val="0"/>
          <w:numId w:val="2"/>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You are encouraged to pay extra attention to how these words are used and discussed in relation to the Morrill Act. These would also be important concepts to take notes on. </w:t>
      </w:r>
    </w:p>
    <w:p w:rsidRPr="00AF4570" w:rsidR="00AF4B97" w:rsidP="0B9E348D" w:rsidRDefault="00AF4B97" w14:paraId="32D46BD1" w14:textId="77777777" w14:noSpellErr="1">
      <w:pPr>
        <w:spacing w:line="276" w:lineRule="auto"/>
        <w:rPr>
          <w:rFonts w:ascii="Times New Roman" w:hAnsi="Times New Roman" w:eastAsia="Times New Roman" w:cs="Times New Roman"/>
        </w:rPr>
      </w:pPr>
    </w:p>
    <w:p w:rsidRPr="00AF4570" w:rsidR="00AF4B97" w:rsidP="7C1C490B" w:rsidRDefault="00AF4B97" w14:paraId="3C5E1A54" w14:textId="54D0C89E">
      <w:pPr>
        <w:spacing w:line="276" w:lineRule="auto"/>
        <w:rPr>
          <w:rFonts w:ascii="Times New Roman" w:hAnsi="Times New Roman" w:eastAsia="Times New Roman" w:cs="Times New Roman"/>
          <w:b w:val="1"/>
          <w:bCs w:val="1"/>
        </w:rPr>
      </w:pPr>
      <w:r w:rsidRPr="7C1C490B" w:rsidR="7C1C490B">
        <w:rPr>
          <w:rFonts w:ascii="Times New Roman" w:hAnsi="Times New Roman" w:eastAsia="Times New Roman" w:cs="Times New Roman"/>
          <w:b w:val="1"/>
          <w:bCs w:val="1"/>
        </w:rPr>
        <w:t>Slide 4: What is the Morrill Act?</w:t>
      </w:r>
    </w:p>
    <w:p w:rsidRPr="00AF4570" w:rsidR="00AF4B97" w:rsidP="0B9E348D" w:rsidRDefault="00AF4B97" w14:paraId="65160161" w14:textId="15F3C58C">
      <w:pPr>
        <w:pStyle w:val="ListParagraph"/>
        <w:numPr>
          <w:ilvl w:val="0"/>
          <w:numId w:val="3"/>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The Morrill Act of 1862 was p</w:t>
      </w:r>
      <w:r w:rsidRPr="0B9E348D" w:rsidR="0B9E348D">
        <w:rPr>
          <w:rFonts w:ascii="Times New Roman" w:hAnsi="Times New Roman" w:eastAsia="Times New Roman" w:cs="Times New Roman"/>
        </w:rPr>
        <w:t xml:space="preserve">assed by the Senate on June 10th, </w:t>
      </w:r>
      <w:r w:rsidRPr="0B9E348D" w:rsidR="0B9E348D">
        <w:rPr>
          <w:rFonts w:ascii="Times New Roman" w:hAnsi="Times New Roman" w:eastAsia="Times New Roman" w:cs="Times New Roman"/>
        </w:rPr>
        <w:t>1862</w:t>
      </w:r>
      <w:r w:rsidRPr="0B9E348D" w:rsidR="0B9E348D">
        <w:rPr>
          <w:rFonts w:ascii="Times New Roman" w:hAnsi="Times New Roman" w:eastAsia="Times New Roman" w:cs="Times New Roman"/>
        </w:rPr>
        <w:t xml:space="preserve"> and the House on June 17th, 1862</w:t>
      </w:r>
      <w:r w:rsidRPr="0B9E348D" w:rsidR="0B9E348D">
        <w:rPr>
          <w:rFonts w:ascii="Times New Roman" w:hAnsi="Times New Roman" w:eastAsia="Times New Roman" w:cs="Times New Roman"/>
        </w:rPr>
        <w:t>​</w:t>
      </w:r>
      <w:r w:rsidRPr="0B9E348D" w:rsidR="0B9E348D">
        <w:rPr>
          <w:rFonts w:ascii="Times New Roman" w:hAnsi="Times New Roman" w:eastAsia="Times New Roman" w:cs="Times New Roman"/>
        </w:rPr>
        <w:t>, before ultimately being signed into law on July 2</w:t>
      </w:r>
      <w:r w:rsidRPr="0B9E348D" w:rsidR="0B9E348D">
        <w:rPr>
          <w:rFonts w:ascii="Times New Roman" w:hAnsi="Times New Roman" w:eastAsia="Times New Roman" w:cs="Times New Roman"/>
          <w:vertAlign w:val="superscript"/>
        </w:rPr>
        <w:t>nd</w:t>
      </w:r>
      <w:r w:rsidRPr="0B9E348D" w:rsidR="0B9E348D">
        <w:rPr>
          <w:rFonts w:ascii="Times New Roman" w:hAnsi="Times New Roman" w:eastAsia="Times New Roman" w:cs="Times New Roman"/>
        </w:rPr>
        <w:t>, 1862</w:t>
      </w:r>
    </w:p>
    <w:p w:rsidRPr="00AF4570" w:rsidR="00AF4B97" w:rsidP="0B9E348D" w:rsidRDefault="00AF4B97" w14:paraId="098D095F" w14:textId="77777777">
      <w:pPr>
        <w:pStyle w:val="ListParagraph"/>
        <w:numPr>
          <w:ilvl w:val="0"/>
          <w:numId w:val="3"/>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This was the first federal intervention into the funding of higher </w:t>
      </w:r>
      <w:r w:rsidRPr="0B9E348D" w:rsidR="0B9E348D">
        <w:rPr>
          <w:rFonts w:ascii="Times New Roman" w:hAnsi="Times New Roman" w:eastAsia="Times New Roman" w:cs="Times New Roman"/>
        </w:rPr>
        <w:t>education</w:t>
      </w:r>
    </w:p>
    <w:p w:rsidRPr="00AF4570" w:rsidR="00AF4B97" w:rsidP="0B9E348D" w:rsidRDefault="00AF4B97" w14:paraId="052205E9" w14:textId="6CC1A0E2">
      <w:pPr>
        <w:pStyle w:val="ListParagraph"/>
        <w:numPr>
          <w:ilvl w:val="0"/>
          <w:numId w:val="3"/>
        </w:numPr>
        <w:spacing w:line="276" w:lineRule="auto"/>
        <w:rPr>
          <w:rFonts w:ascii="Times New Roman" w:hAnsi="Times New Roman" w:eastAsia="Times New Roman" w:cs="Times New Roman"/>
        </w:rPr>
      </w:pPr>
      <w:r w:rsidRPr="60549521" w:rsidR="60549521">
        <w:rPr>
          <w:rFonts w:ascii="Times New Roman" w:hAnsi="Times New Roman" w:eastAsia="Times New Roman" w:cs="Times New Roman"/>
        </w:rPr>
        <w:t xml:space="preserve">The goal of the Morrill Act was to fund public institutions across the US </w:t>
      </w:r>
      <w:r w:rsidRPr="60549521" w:rsidR="60549521">
        <w:rPr>
          <w:rFonts w:ascii="Times New Roman" w:hAnsi="Times New Roman" w:eastAsia="Times New Roman" w:cs="Times New Roman"/>
        </w:rPr>
        <w:t>and invest in practical and accessible higher education</w:t>
      </w:r>
      <w:r w:rsidRPr="60549521" w:rsidR="60549521">
        <w:rPr>
          <w:rFonts w:ascii="Times New Roman" w:hAnsi="Times New Roman" w:eastAsia="Times New Roman" w:cs="Times New Roman"/>
        </w:rPr>
        <w:t xml:space="preserve">, through funding “agriculture and the mechanical arts” which today we recognize as agriculture and engineering. </w:t>
      </w:r>
    </w:p>
    <w:p w:rsidRPr="00AF4570" w:rsidR="000D140C" w:rsidP="0B9E348D" w:rsidRDefault="000D140C" w14:paraId="420220E0" w14:textId="77777777" w14:noSpellErr="1">
      <w:pPr>
        <w:spacing w:line="276" w:lineRule="auto"/>
        <w:rPr>
          <w:rFonts w:ascii="Times New Roman" w:hAnsi="Times New Roman" w:eastAsia="Times New Roman" w:cs="Times New Roman"/>
        </w:rPr>
      </w:pPr>
    </w:p>
    <w:p w:rsidRPr="00AF4570" w:rsidR="000D140C" w:rsidP="7C1C490B" w:rsidRDefault="000D140C" w14:paraId="775E2255" w14:textId="744EA92C">
      <w:pPr>
        <w:spacing w:line="276" w:lineRule="auto"/>
        <w:rPr>
          <w:rFonts w:ascii="Times New Roman" w:hAnsi="Times New Roman" w:eastAsia="Times New Roman" w:cs="Times New Roman"/>
          <w:b w:val="1"/>
          <w:bCs w:val="1"/>
        </w:rPr>
      </w:pPr>
      <w:r w:rsidRPr="464C1C93" w:rsidR="464C1C93">
        <w:rPr>
          <w:rFonts w:ascii="Times New Roman" w:hAnsi="Times New Roman" w:eastAsia="Times New Roman" w:cs="Times New Roman"/>
          <w:b w:val="1"/>
          <w:bCs w:val="1"/>
        </w:rPr>
        <w:t>Slide 5: How did the Morrill Act come to be?</w:t>
      </w:r>
    </w:p>
    <w:p w:rsidRPr="00AF4570" w:rsidR="000D140C" w:rsidP="0B9E348D" w:rsidRDefault="000D140C" w14:paraId="18E66019" w14:textId="3EF52BF6">
      <w:pPr>
        <w:pStyle w:val="ListParagraph"/>
        <w:numPr>
          <w:ilvl w:val="0"/>
          <w:numId w:val="7"/>
        </w:numPr>
        <w:spacing w:line="276" w:lineRule="auto"/>
        <w:rPr>
          <w:rStyle w:val="eop"/>
          <w:rFonts w:ascii="Times New Roman" w:hAnsi="Times New Roman" w:eastAsia="Times New Roman" w:cs="Times New Roman"/>
        </w:rPr>
      </w:pPr>
      <w:r w:rsidRPr="0B9E348D" w:rsidR="0B9E348D">
        <w:rPr>
          <w:rStyle w:val="normaltextrun"/>
          <w:rFonts w:ascii="Times New Roman" w:hAnsi="Times New Roman" w:eastAsia="Times New Roman" w:cs="Times New Roman"/>
          <w:color w:val="000000" w:themeColor="text1" w:themeTint="FF" w:themeShade="FF"/>
          <w:lang w:val="en"/>
        </w:rPr>
        <w:t>The desire by more Americans to access higher education led to a movement for public higher education for all. This movement was initially organized by Professor Jonathan Baldwin Turner of Illinois College, who was a scholar, botanist, and activist. Turner was a key figure in advocating for land-grant institutions, and eventually helped found the University of Illinois in 1867. Turner was one of the first to recognize the importance of advocating for access to higher education for farmers and other working-class Americans, creating a blueprint for a new kind of university that he called the “University for the Industrial Class.”</w:t>
      </w:r>
      <w:r w:rsidRPr="0B9E348D" w:rsidR="0B9E348D">
        <w:rPr>
          <w:rStyle w:val="eop"/>
          <w:rFonts w:ascii="Times New Roman" w:hAnsi="Times New Roman" w:eastAsia="Times New Roman" w:cs="Times New Roman"/>
          <w:color w:val="000000" w:themeColor="text1" w:themeTint="FF" w:themeShade="FF"/>
        </w:rPr>
        <w:t> </w:t>
      </w:r>
    </w:p>
    <w:p w:rsidRPr="00AF4570" w:rsidR="000D140C" w:rsidP="0B9E348D" w:rsidRDefault="000D140C" w14:paraId="14930CC8" w14:textId="77777777">
      <w:pPr>
        <w:pStyle w:val="paragraph"/>
        <w:numPr>
          <w:ilvl w:val="0"/>
          <w:numId w:val="7"/>
        </w:numPr>
        <w:shd w:val="clear" w:color="auto" w:fill="FFFFFF" w:themeFill="background1"/>
        <w:spacing w:before="0" w:beforeAutospacing="off" w:after="0" w:afterAutospacing="off" w:line="276" w:lineRule="auto"/>
        <w:textAlignment w:val="baseline"/>
        <w:rPr>
          <w:rFonts w:ascii="Times New Roman" w:hAnsi="Times New Roman" w:eastAsia="Times New Roman" w:cs="Times New Roman"/>
        </w:rPr>
      </w:pPr>
      <w:r w:rsidRPr="0B9E348D" w:rsidR="0B9E348D">
        <w:rPr>
          <w:rStyle w:val="normaltextrun"/>
          <w:rFonts w:ascii="Times New Roman" w:hAnsi="Times New Roman" w:eastAsia="Times New Roman" w:cs="Times New Roman"/>
          <w:lang w:val="en"/>
        </w:rPr>
        <w:t xml:space="preserve">As a result of Turner and his colleagues’ activism, in 1853 the Illinois General Assembly adopted Turner’s industrial education resolution. </w:t>
      </w:r>
      <w:r w:rsidRPr="0B9E348D" w:rsidR="0B9E348D">
        <w:rPr>
          <w:rStyle w:val="normaltextrun"/>
          <w:rFonts w:ascii="Times New Roman" w:hAnsi="Times New Roman" w:eastAsia="Times New Roman" w:cs="Times New Roman"/>
          <w:color w:val="444746"/>
          <w:lang w:val="en"/>
        </w:rPr>
        <w:t>The resolution called for Illinois's US Congressional Representatives to introduce federal legislation that echoes Turner's state level resolution. He proposed the usage of land-grants to create a university that focuses on agriculture and engineering for each state in the Union.</w:t>
      </w:r>
      <w:r w:rsidRPr="0B9E348D" w:rsidR="0B9E348D">
        <w:rPr>
          <w:rStyle w:val="eop"/>
          <w:rFonts w:ascii="Times New Roman" w:hAnsi="Times New Roman" w:eastAsia="Times New Roman" w:cs="Times New Roman"/>
          <w:color w:val="444746"/>
        </w:rPr>
        <w:t> </w:t>
      </w:r>
    </w:p>
    <w:p w:rsidRPr="00AF4570" w:rsidR="000D140C" w:rsidP="0B9E348D" w:rsidRDefault="000D140C" w14:paraId="685E1ED5" w14:textId="77777777">
      <w:pPr>
        <w:pStyle w:val="paragraph"/>
        <w:numPr>
          <w:ilvl w:val="0"/>
          <w:numId w:val="7"/>
        </w:numPr>
        <w:shd w:val="clear" w:color="auto" w:fill="FFFFFF" w:themeFill="background1"/>
        <w:spacing w:before="0" w:beforeAutospacing="off" w:after="0" w:afterAutospacing="off" w:line="276" w:lineRule="auto"/>
        <w:textAlignment w:val="baseline"/>
        <w:rPr>
          <w:rFonts w:ascii="Times New Roman" w:hAnsi="Times New Roman" w:eastAsia="Times New Roman" w:cs="Times New Roman"/>
        </w:rPr>
      </w:pPr>
      <w:r w:rsidRPr="0B9E348D" w:rsidR="0B9E348D">
        <w:rPr>
          <w:rStyle w:val="normaltextrun"/>
          <w:rFonts w:ascii="Times New Roman" w:hAnsi="Times New Roman" w:eastAsia="Times New Roman" w:cs="Times New Roman"/>
          <w:lang w:val="en"/>
        </w:rPr>
        <w:t xml:space="preserve">However, the Illinois representatives believed that this legislation would be better received if it was introduced by a congressional representative from the East, which is where Justin S. Morrill of Vermont, whom the bill is titled after, </w:t>
      </w:r>
      <w:r w:rsidRPr="0B9E348D" w:rsidR="0B9E348D">
        <w:rPr>
          <w:rStyle w:val="normaltextrun"/>
          <w:rFonts w:ascii="Times New Roman" w:hAnsi="Times New Roman" w:eastAsia="Times New Roman" w:cs="Times New Roman"/>
          <w:lang w:val="en"/>
        </w:rPr>
        <w:t>enters into</w:t>
      </w:r>
      <w:r w:rsidRPr="0B9E348D" w:rsidR="0B9E348D">
        <w:rPr>
          <w:rStyle w:val="normaltextrun"/>
          <w:rFonts w:ascii="Times New Roman" w:hAnsi="Times New Roman" w:eastAsia="Times New Roman" w:cs="Times New Roman"/>
          <w:lang w:val="en"/>
        </w:rPr>
        <w:t xml:space="preserve"> the creation of the Morrill Act as we know it today.</w:t>
      </w:r>
      <w:r w:rsidRPr="0B9E348D" w:rsidR="0B9E348D">
        <w:rPr>
          <w:rStyle w:val="eop"/>
          <w:rFonts w:ascii="Times New Roman" w:hAnsi="Times New Roman" w:eastAsia="Times New Roman" w:cs="Times New Roman"/>
        </w:rPr>
        <w:t> </w:t>
      </w:r>
    </w:p>
    <w:p w:rsidRPr="00AF4570" w:rsidR="000D140C" w:rsidP="0B9E348D" w:rsidRDefault="000D140C" w14:paraId="7DD1CAD6" w14:textId="77777777">
      <w:pPr>
        <w:pStyle w:val="paragraph"/>
        <w:numPr>
          <w:ilvl w:val="0"/>
          <w:numId w:val="7"/>
        </w:numPr>
        <w:shd w:val="clear" w:color="auto" w:fill="FFFFFF" w:themeFill="background1"/>
        <w:spacing w:before="0" w:beforeAutospacing="off" w:after="0" w:afterAutospacing="off" w:line="276" w:lineRule="auto"/>
        <w:textAlignment w:val="baseline"/>
        <w:rPr>
          <w:rFonts w:ascii="Times New Roman" w:hAnsi="Times New Roman" w:eastAsia="Times New Roman" w:cs="Times New Roman"/>
        </w:rPr>
      </w:pPr>
      <w:r w:rsidRPr="0B9E348D" w:rsidR="0B9E348D">
        <w:rPr>
          <w:rStyle w:val="normaltextrun"/>
          <w:rFonts w:ascii="Times New Roman" w:hAnsi="Times New Roman" w:eastAsia="Times New Roman" w:cs="Times New Roman"/>
          <w:lang w:val="en"/>
        </w:rPr>
        <w:t>Justin S. Morrill (1810-1898) was a representative from the state of Vermont in the US House of Representatives from 1855-1867. Morrill would go on to be elected to the US Senate between 1867-1898. At the time of his death in 1898, he was the longest serving US congressional representative, having served 44 years, although his congressional tenure has since then been surpassed. </w:t>
      </w:r>
      <w:r w:rsidRPr="0B9E348D" w:rsidR="0B9E348D">
        <w:rPr>
          <w:rStyle w:val="eop"/>
          <w:rFonts w:ascii="Times New Roman" w:hAnsi="Times New Roman" w:eastAsia="Times New Roman" w:cs="Times New Roman"/>
        </w:rPr>
        <w:t> </w:t>
      </w:r>
    </w:p>
    <w:p w:rsidRPr="00AF4570" w:rsidR="000D140C" w:rsidP="60549521" w:rsidRDefault="000D140C" w14:paraId="29FCA93A" w14:textId="5C5475BA">
      <w:pPr>
        <w:pStyle w:val="paragraph"/>
        <w:numPr>
          <w:ilvl w:val="0"/>
          <w:numId w:val="7"/>
        </w:numPr>
        <w:shd w:val="clear" w:color="auto" w:fill="FFFFFF" w:themeFill="background1"/>
        <w:spacing w:before="0" w:beforeAutospacing="off" w:after="0" w:afterAutospacing="off" w:line="276" w:lineRule="auto"/>
        <w:textAlignment w:val="baseline"/>
        <w:rPr>
          <w:rStyle w:val="eop"/>
          <w:rFonts w:ascii="Times New Roman" w:hAnsi="Times New Roman" w:eastAsia="Times New Roman" w:cs="Times New Roman"/>
        </w:rPr>
      </w:pPr>
      <w:r w:rsidRPr="60549521" w:rsidR="60549521">
        <w:rPr>
          <w:rStyle w:val="contentcontrolboundarysink"/>
          <w:rFonts w:ascii="Times New Roman" w:hAnsi="Times New Roman" w:eastAsia="Times New Roman" w:cs="Times New Roman"/>
          <w:lang w:val="en"/>
        </w:rPr>
        <w:t>​​Morrill was born in Stafford, Vermont in 1810, and only attended school until age 15 as he was unable to afford college. From there, he entered the retail business. Through his business dealings, he established himself financially and was able to retire at age 38, then went on to become a politician. In Congress, he served as the Chairman of the Committee on Public Buildings, as well as serving on the House Ways and Means Committee where he helped work on the first federal income tax.</w:t>
      </w:r>
      <w:r w:rsidRPr="60549521" w:rsidR="60549521">
        <w:rPr>
          <w:rStyle w:val="superscript"/>
          <w:rFonts w:ascii="Times New Roman" w:hAnsi="Times New Roman" w:eastAsia="Times New Roman" w:cs="Times New Roman"/>
          <w:vertAlign w:val="superscript"/>
          <w:lang w:val="en"/>
        </w:rPr>
        <w:t>2</w:t>
      </w:r>
      <w:r w:rsidRPr="60549521" w:rsidR="60549521">
        <w:rPr>
          <w:rStyle w:val="normaltextrun"/>
          <w:rFonts w:ascii="Times New Roman" w:hAnsi="Times New Roman" w:eastAsia="Times New Roman" w:cs="Times New Roman"/>
          <w:lang w:val="en"/>
        </w:rPr>
        <w:t xml:space="preserve"> Ironically, though Morrill opposed women’s suffrage, “he supported college education for the masses, including women and blacks.”</w:t>
      </w:r>
    </w:p>
    <w:p w:rsidRPr="00AF4570" w:rsidR="000D140C" w:rsidP="0B9E348D" w:rsidRDefault="000D140C" w14:paraId="5CF4CE1E" w14:textId="0E5A481E">
      <w:pPr>
        <w:pStyle w:val="paragraph"/>
        <w:numPr>
          <w:ilvl w:val="0"/>
          <w:numId w:val="7"/>
        </w:numPr>
        <w:shd w:val="clear" w:color="auto" w:fill="FFFFFF" w:themeFill="background1"/>
        <w:spacing w:before="0" w:beforeAutospacing="off" w:after="0" w:afterAutospacing="off" w:line="276" w:lineRule="auto"/>
        <w:textAlignment w:val="baseline"/>
        <w:rPr>
          <w:rFonts w:ascii="Times New Roman" w:hAnsi="Times New Roman" w:eastAsia="Times New Roman" w:cs="Times New Roman"/>
        </w:rPr>
      </w:pPr>
      <w:r w:rsidRPr="60549521" w:rsidR="60549521">
        <w:rPr>
          <w:rStyle w:val="normaltextrun"/>
          <w:rFonts w:ascii="Times New Roman" w:hAnsi="Times New Roman" w:eastAsia="Times New Roman" w:cs="Times New Roman"/>
          <w:lang w:val="en"/>
        </w:rPr>
        <w:t>The Morrill Act legislation was initially proposed in 1857, going on to pass Congress in 1859. However, the initial effort to change the face of higher education in the US was vetoed by President James Buchanan. ​Buchanan believed the revenue generated by land sales would be wasted on universities and could have better uses by the federal government.​ Additionally, he found it unconstitutional, as he believed the federal government did not have the authority to compel states to act on higher education according to the principle of federalism. The legislation was reintroduced in 1861 under President Abraham Lincoln, who had been open about his support for land-grant institutions during his 1860 presidential campaign. The Morrill Act legislation was introduced with an addendum that included military education and tactics within the scope of education available at land-grant universities. It was signed into law by Lincoln on July 2nd, 1862.</w:t>
      </w:r>
      <w:r w:rsidRPr="60549521" w:rsidR="60549521">
        <w:rPr>
          <w:rStyle w:val="eop"/>
          <w:rFonts w:ascii="Times New Roman" w:hAnsi="Times New Roman" w:eastAsia="Times New Roman" w:cs="Times New Roman"/>
        </w:rPr>
        <w:t> </w:t>
      </w:r>
    </w:p>
    <w:p w:rsidRPr="00AF4570" w:rsidR="000D140C" w:rsidP="0B9E348D" w:rsidRDefault="000D140C" w14:paraId="5EC291F7" w14:textId="77777777" w14:noSpellErr="1">
      <w:pPr>
        <w:pStyle w:val="ListParagraph"/>
        <w:spacing w:line="276" w:lineRule="auto"/>
        <w:rPr>
          <w:rFonts w:ascii="Times New Roman" w:hAnsi="Times New Roman" w:eastAsia="Times New Roman" w:cs="Times New Roman"/>
        </w:rPr>
      </w:pPr>
    </w:p>
    <w:p w:rsidR="1348F9C6" w:rsidP="1348F9C6" w:rsidRDefault="1348F9C6" w14:paraId="05E6E233" w14:textId="1FAC5BF9">
      <w:pPr>
        <w:pStyle w:val="Normal"/>
        <w:bidi w:val="0"/>
        <w:spacing w:before="0" w:beforeAutospacing="off" w:after="0" w:afterAutospacing="off" w:line="276" w:lineRule="auto"/>
        <w:ind w:left="0" w:right="0"/>
        <w:jc w:val="left"/>
        <w:rPr>
          <w:rFonts w:ascii="Times New Roman" w:hAnsi="Times New Roman" w:eastAsia="Times New Roman" w:cs="Times New Roman"/>
          <w:b w:val="1"/>
          <w:bCs w:val="1"/>
        </w:rPr>
      </w:pPr>
    </w:p>
    <w:p w:rsidR="1348F9C6" w:rsidP="1348F9C6" w:rsidRDefault="1348F9C6" w14:paraId="2E1BB7B3" w14:textId="6CA8361A">
      <w:pPr>
        <w:pStyle w:val="Normal"/>
        <w:bidi w:val="0"/>
        <w:spacing w:before="0" w:beforeAutospacing="off" w:after="0" w:afterAutospacing="off" w:line="276" w:lineRule="auto"/>
        <w:ind w:left="0" w:right="0"/>
        <w:jc w:val="left"/>
        <w:rPr>
          <w:rFonts w:ascii="Times New Roman" w:hAnsi="Times New Roman" w:eastAsia="Times New Roman" w:cs="Times New Roman"/>
          <w:b w:val="1"/>
          <w:bCs w:val="1"/>
        </w:rPr>
      </w:pPr>
    </w:p>
    <w:p w:rsidRPr="00AF4570" w:rsidR="000D140C" w:rsidP="464C1C93" w:rsidRDefault="000D140C" w14:paraId="1EC483A3" w14:textId="37FC385E">
      <w:pPr>
        <w:pStyle w:val="Normal"/>
        <w:bidi w:val="0"/>
        <w:spacing w:before="0" w:beforeAutospacing="off" w:after="0" w:afterAutospacing="off" w:line="276" w:lineRule="auto"/>
        <w:ind w:left="0" w:right="0"/>
        <w:jc w:val="left"/>
        <w:rPr>
          <w:rFonts w:ascii="Times New Roman" w:hAnsi="Times New Roman" w:eastAsia="Times New Roman" w:cs="Times New Roman"/>
          <w:b w:val="1"/>
          <w:bCs w:val="1"/>
        </w:rPr>
      </w:pPr>
      <w:r w:rsidRPr="464C1C93" w:rsidR="464C1C93">
        <w:rPr>
          <w:rFonts w:ascii="Times New Roman" w:hAnsi="Times New Roman" w:eastAsia="Times New Roman" w:cs="Times New Roman"/>
          <w:b w:val="1"/>
          <w:bCs w:val="1"/>
        </w:rPr>
        <w:t>Slide 6: How did the Morrill Act work?</w:t>
      </w:r>
    </w:p>
    <w:p w:rsidRPr="00AF4570" w:rsidR="000D140C" w:rsidP="464C1C93" w:rsidRDefault="000D140C" w14:paraId="3AE0E018" w14:textId="2AAEFF63">
      <w:pPr>
        <w:pStyle w:val="ListParagraph"/>
        <w:numPr>
          <w:ilvl w:val="0"/>
          <w:numId w:val="5"/>
        </w:numPr>
        <w:spacing w:line="276" w:lineRule="auto"/>
        <w:rPr>
          <w:rFonts w:ascii="Times New Roman" w:hAnsi="Times New Roman" w:eastAsia="Times New Roman" w:cs="Times New Roman"/>
        </w:rPr>
      </w:pPr>
      <w:r w:rsidRPr="464C1C93" w:rsidR="464C1C93">
        <w:rPr>
          <w:rFonts w:ascii="Times New Roman" w:hAnsi="Times New Roman" w:eastAsia="Times New Roman" w:cs="Times New Roman"/>
        </w:rPr>
        <w:t xml:space="preserve">In order to provide this funding to each state, the Morrill </w:t>
      </w:r>
      <w:r w:rsidRPr="464C1C93" w:rsidR="464C1C93">
        <w:rPr>
          <w:rStyle w:val="normaltextrun"/>
          <w:rFonts w:ascii="Times New Roman" w:hAnsi="Times New Roman" w:eastAsia="Times New Roman" w:cs="Times New Roman"/>
          <w:color w:val="2D3B45"/>
          <w:lang w:val="en"/>
        </w:rPr>
        <w:t xml:space="preserve">allocated each state 30,000 acres of land per each member of Congress of that state, meaning that each state was “granted” a minimum of 90,000 acres (two Senators and at least one House representative; these parcels became known as a </w:t>
      </w:r>
      <w:r w:rsidRPr="464C1C93" w:rsidR="464C1C93">
        <w:rPr>
          <w:rStyle w:val="normaltextrun"/>
          <w:rFonts w:ascii="Times New Roman" w:hAnsi="Times New Roman" w:eastAsia="Times New Roman" w:cs="Times New Roman"/>
          <w:b w:val="1"/>
          <w:bCs w:val="1"/>
          <w:color w:val="2D3B45"/>
          <w:lang w:val="en"/>
        </w:rPr>
        <w:t>land grant</w:t>
      </w:r>
      <w:r w:rsidRPr="464C1C93" w:rsidR="464C1C93">
        <w:rPr>
          <w:rStyle w:val="normaltextrun"/>
          <w:rFonts w:ascii="Times New Roman" w:hAnsi="Times New Roman" w:eastAsia="Times New Roman" w:cs="Times New Roman"/>
          <w:color w:val="2D3B45"/>
          <w:lang w:val="en"/>
        </w:rPr>
        <w:t xml:space="preserve">. Individual states then sold those land grants, referred to as </w:t>
      </w:r>
      <w:r w:rsidRPr="464C1C93" w:rsidR="464C1C93">
        <w:rPr>
          <w:rStyle w:val="normaltextrun"/>
          <w:rFonts w:ascii="Times New Roman" w:hAnsi="Times New Roman" w:eastAsia="Times New Roman" w:cs="Times New Roman"/>
          <w:b w:val="1"/>
          <w:bCs w:val="1"/>
          <w:color w:val="2D3B45"/>
          <w:lang w:val="en"/>
        </w:rPr>
        <w:t>land parcels</w:t>
      </w:r>
      <w:r w:rsidRPr="464C1C93" w:rsidR="464C1C93">
        <w:rPr>
          <w:rStyle w:val="normaltextrun"/>
          <w:rFonts w:ascii="Times New Roman" w:hAnsi="Times New Roman" w:eastAsia="Times New Roman" w:cs="Times New Roman"/>
          <w:color w:val="2D3B45"/>
          <w:lang w:val="en"/>
        </w:rPr>
        <w:t xml:space="preserve"> as well, with the proceeds or revenue generated from the land sale to be used to fund public universities within that state. </w:t>
      </w:r>
    </w:p>
    <w:p w:rsidR="63DFE829" w:rsidP="63DFE829" w:rsidRDefault="63DFE829" w14:paraId="0BD93773" w14:textId="5C5C3972">
      <w:pPr>
        <w:pStyle w:val="ListParagraph"/>
        <w:numPr>
          <w:ilvl w:val="0"/>
          <w:numId w:val="3"/>
        </w:numPr>
        <w:spacing w:line="276" w:lineRule="auto"/>
        <w:rPr>
          <w:rStyle w:val="eop"/>
          <w:rFonts w:ascii="Times New Roman" w:hAnsi="Times New Roman" w:eastAsia="Times New Roman" w:cs="Times New Roman"/>
        </w:rPr>
      </w:pPr>
      <w:r w:rsidRPr="60549521" w:rsidR="60549521">
        <w:rPr>
          <w:rStyle w:val="normaltextrun"/>
          <w:rFonts w:ascii="Times New Roman" w:hAnsi="Times New Roman" w:eastAsia="Times New Roman" w:cs="Times New Roman"/>
          <w:color w:val="000000" w:themeColor="text1" w:themeTint="FF" w:themeShade="FF"/>
          <w:lang w:val="en"/>
        </w:rPr>
        <w:t>Through the sale of their designated public land, states would establish a “perpetual fund,” what we recognize as and call an endowment for the long-term financial investment of the institution. Each individual state had the option to immediately sell the public land allocated to them or wait till the value of their public land increased. While some states received “script” for land, particularly states that had no remaining public land, western states in general identified land within their boundaries for the purposes of the Morrill Act.</w:t>
      </w:r>
      <w:r w:rsidRPr="60549521" w:rsidR="60549521">
        <w:rPr>
          <w:rStyle w:val="eop"/>
          <w:rFonts w:ascii="Times New Roman" w:hAnsi="Times New Roman" w:eastAsia="Times New Roman" w:cs="Times New Roman"/>
          <w:color w:val="000000" w:themeColor="text1" w:themeTint="FF" w:themeShade="FF"/>
        </w:rPr>
        <w:t> </w:t>
      </w:r>
    </w:p>
    <w:p w:rsidR="63DFE829" w:rsidP="63DFE829" w:rsidRDefault="63DFE829" w14:paraId="78CCDFCA" w14:textId="01ED6407">
      <w:pPr>
        <w:pStyle w:val="Normal"/>
        <w:spacing w:line="276" w:lineRule="auto"/>
        <w:rPr>
          <w:rStyle w:val="eop"/>
          <w:rFonts w:ascii="Times New Roman" w:hAnsi="Times New Roman" w:eastAsia="Times New Roman" w:cs="Times New Roman"/>
        </w:rPr>
      </w:pPr>
    </w:p>
    <w:p w:rsidR="60549521" w:rsidP="60549521" w:rsidRDefault="60549521" w14:paraId="66311BBA" w14:textId="1CD01478">
      <w:pPr>
        <w:pStyle w:val="Normal"/>
        <w:suppressLineNumbers w:val="0"/>
        <w:bidi w:val="0"/>
        <w:spacing w:before="0" w:beforeAutospacing="off" w:after="0" w:afterAutospacing="off" w:line="276" w:lineRule="auto"/>
        <w:ind w:left="0" w:right="0"/>
        <w:jc w:val="left"/>
        <w:rPr>
          <w:rStyle w:val="eop"/>
          <w:rFonts w:ascii="Times New Roman" w:hAnsi="Times New Roman" w:eastAsia="Times New Roman" w:cs="Times New Roman"/>
          <w:b w:val="1"/>
          <w:bCs w:val="1"/>
          <w:color w:val="000000" w:themeColor="text1" w:themeTint="FF" w:themeShade="FF"/>
        </w:rPr>
      </w:pPr>
      <w:r w:rsidRPr="60549521" w:rsidR="60549521">
        <w:rPr>
          <w:rStyle w:val="eop"/>
          <w:rFonts w:ascii="Times New Roman" w:hAnsi="Times New Roman" w:eastAsia="Times New Roman" w:cs="Times New Roman"/>
          <w:b w:val="1"/>
          <w:bCs w:val="1"/>
          <w:color w:val="000000" w:themeColor="text1" w:themeTint="FF" w:themeShade="FF"/>
        </w:rPr>
        <w:t>Slide 7: 1862 Land Grant Colleges and Universities</w:t>
      </w:r>
    </w:p>
    <w:p w:rsidRPr="00AF4570" w:rsidR="000D140C" w:rsidP="464C1C93" w:rsidRDefault="000D140C" w14:paraId="575993DD" w14:textId="07D153AF">
      <w:pPr>
        <w:pStyle w:val="ListParagraph"/>
        <w:numPr>
          <w:ilvl w:val="0"/>
          <w:numId w:val="3"/>
        </w:numPr>
        <w:spacing w:line="276" w:lineRule="auto"/>
        <w:rPr>
          <w:rStyle w:val="eop"/>
          <w:rFonts w:ascii="Times New Roman" w:hAnsi="Times New Roman" w:eastAsia="Times New Roman" w:cs="Times New Roman"/>
        </w:rPr>
      </w:pPr>
      <w:r w:rsidRPr="60549521" w:rsidR="60549521">
        <w:rPr>
          <w:rStyle w:val="normaltextrun"/>
          <w:rFonts w:ascii="Times New Roman" w:hAnsi="Times New Roman" w:eastAsia="Times New Roman" w:cs="Times New Roman"/>
          <w:color w:val="000000" w:themeColor="text1" w:themeTint="FF" w:themeShade="FF"/>
          <w:lang w:val="en"/>
        </w:rPr>
        <w:t>The Morrill Act eventually led to the creation of 106 colleges and universities across the country. The state of Iowa was the first to accept the terms of the Morrill Act, and Kansas State University became the first land-grant institution created by the Morrill Act in September 1863. Some of the early land-grant universities included the University of Wisconsin, Iowa State, State University of New Jersey (Rutgers) and the University of Missouri. The Morrill Act also funded other major universities, such as Cornell and the Massachusetts Institute of Technology. </w:t>
      </w:r>
      <w:r w:rsidRPr="60549521" w:rsidR="60549521">
        <w:rPr>
          <w:rStyle w:val="eop"/>
          <w:rFonts w:ascii="Times New Roman" w:hAnsi="Times New Roman" w:eastAsia="Times New Roman" w:cs="Times New Roman"/>
          <w:color w:val="000000" w:themeColor="text1" w:themeTint="FF" w:themeShade="FF"/>
        </w:rPr>
        <w:t> </w:t>
      </w:r>
    </w:p>
    <w:p w:rsidRPr="00AF4570" w:rsidR="000D140C" w:rsidP="464C1C93" w:rsidRDefault="000D140C" w14:paraId="5648B4BA" w14:textId="229CF1AA">
      <w:pPr>
        <w:pStyle w:val="ListParagraph"/>
        <w:numPr>
          <w:ilvl w:val="0"/>
          <w:numId w:val="3"/>
        </w:numPr>
        <w:spacing w:line="276" w:lineRule="auto"/>
        <w:rPr>
          <w:rStyle w:val="eop"/>
          <w:rFonts w:ascii="Times New Roman" w:hAnsi="Times New Roman" w:eastAsia="Times New Roman" w:cs="Times New Roman"/>
        </w:rPr>
      </w:pPr>
      <w:r w:rsidRPr="60549521" w:rsidR="60549521">
        <w:rPr>
          <w:rFonts w:ascii="Times New Roman" w:hAnsi="Times New Roman" w:eastAsia="Times New Roman" w:cs="Times New Roman"/>
        </w:rPr>
        <w:t xml:space="preserve">The University of Wisconsin–Madison, founded in 1948, </w:t>
      </w:r>
      <w:r w:rsidRPr="60549521" w:rsidR="60549521">
        <w:rPr>
          <w:rStyle w:val="normaltextrun"/>
          <w:rFonts w:ascii="Times New Roman" w:hAnsi="Times New Roman" w:eastAsia="Times New Roman" w:cs="Times New Roman"/>
          <w:color w:val="2D3B45"/>
          <w:lang w:val="en"/>
        </w:rPr>
        <w:t xml:space="preserve">received Wisconsin's land parcels of 235,530 acres and thus, became a </w:t>
      </w:r>
      <w:r w:rsidRPr="60549521" w:rsidR="60549521">
        <w:rPr>
          <w:rStyle w:val="normaltextrun"/>
          <w:rFonts w:ascii="Times New Roman" w:hAnsi="Times New Roman" w:eastAsia="Times New Roman" w:cs="Times New Roman"/>
          <w:b w:val="1"/>
          <w:bCs w:val="1"/>
          <w:color w:val="2D3B45"/>
          <w:lang w:val="en"/>
        </w:rPr>
        <w:t>land-grant university</w:t>
      </w:r>
      <w:r w:rsidRPr="60549521" w:rsidR="60549521">
        <w:rPr>
          <w:rStyle w:val="normaltextrun"/>
          <w:rFonts w:ascii="Times New Roman" w:hAnsi="Times New Roman" w:eastAsia="Times New Roman" w:cs="Times New Roman"/>
          <w:color w:val="2D3B45"/>
          <w:lang w:val="en"/>
        </w:rPr>
        <w:t xml:space="preserve">. As a result, the University of Wisconsin-Madison was able to expand their teaching, research, and student offerings while growing an </w:t>
      </w:r>
      <w:r w:rsidRPr="60549521" w:rsidR="60549521">
        <w:rPr>
          <w:rStyle w:val="contentcontrolboundarysink"/>
          <w:rFonts w:ascii="Times New Roman" w:hAnsi="Times New Roman" w:eastAsia="Times New Roman" w:cs="Times New Roman"/>
          <w:color w:val="000000" w:themeColor="text1" w:themeTint="FF" w:themeShade="FF"/>
          <w:lang w:val="en"/>
        </w:rPr>
        <w:t>​</w:t>
      </w:r>
      <w:r w:rsidRPr="60549521" w:rsidR="60549521">
        <w:rPr>
          <w:rStyle w:val="normaltextrun"/>
          <w:rFonts w:ascii="Times New Roman" w:hAnsi="Times New Roman" w:eastAsia="Times New Roman" w:cs="Times New Roman"/>
          <w:color w:val="2D3B45"/>
          <w:lang w:val="en"/>
        </w:rPr>
        <w:t>endowment. </w:t>
      </w:r>
      <w:r w:rsidRPr="60549521" w:rsidR="60549521">
        <w:rPr>
          <w:rStyle w:val="eop"/>
          <w:rFonts w:ascii="Times New Roman" w:hAnsi="Times New Roman" w:eastAsia="Times New Roman" w:cs="Times New Roman"/>
          <w:color w:val="2D3B45"/>
        </w:rPr>
        <w:t> </w:t>
      </w:r>
    </w:p>
    <w:p w:rsidRPr="00AF4570" w:rsidR="000D140C" w:rsidP="464C1C93" w:rsidRDefault="000D140C" w14:paraId="72CE82DD" w14:textId="0F43B105">
      <w:pPr>
        <w:pStyle w:val="Normal"/>
        <w:spacing w:line="276" w:lineRule="auto"/>
        <w:rPr>
          <w:rFonts w:ascii="Times New Roman" w:hAnsi="Times New Roman" w:eastAsia="Times New Roman" w:cs="Times New Roman"/>
        </w:rPr>
      </w:pPr>
    </w:p>
    <w:p w:rsidRPr="00AF4570" w:rsidR="000D140C" w:rsidP="7C1C490B" w:rsidRDefault="000D140C" w14:paraId="67733332" w14:textId="4EDC20C5">
      <w:pPr>
        <w:spacing w:line="276" w:lineRule="auto"/>
        <w:rPr>
          <w:rFonts w:ascii="Times New Roman" w:hAnsi="Times New Roman" w:eastAsia="Times New Roman" w:cs="Times New Roman"/>
          <w:b w:val="1"/>
          <w:bCs w:val="1"/>
        </w:rPr>
      </w:pPr>
      <w:r w:rsidRPr="60549521" w:rsidR="60549521">
        <w:rPr>
          <w:rFonts w:ascii="Times New Roman" w:hAnsi="Times New Roman" w:eastAsia="Times New Roman" w:cs="Times New Roman"/>
          <w:b w:val="1"/>
          <w:bCs w:val="1"/>
        </w:rPr>
        <w:t>Slide 8: American Indians and the Morrill Act</w:t>
      </w:r>
    </w:p>
    <w:p w:rsidRPr="0065152B" w:rsidR="0065152B" w:rsidP="0B9E348D" w:rsidRDefault="0065152B" w14:paraId="0E6AA6CE" w14:textId="77777777">
      <w:pPr>
        <w:pStyle w:val="ListParagraph"/>
        <w:numPr>
          <w:ilvl w:val="0"/>
          <w:numId w:val="8"/>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The Morrill Act redistributed 10.7 million acres of land from more than 250 tribal nations, which is an area larger than the states of Massachusetts and Connecticut </w:t>
      </w:r>
      <w:r w:rsidRPr="0B9E348D" w:rsidR="0B9E348D">
        <w:rPr>
          <w:rFonts w:ascii="Times New Roman" w:hAnsi="Times New Roman" w:eastAsia="Times New Roman" w:cs="Times New Roman"/>
        </w:rPr>
        <w:t>combined</w:t>
      </w:r>
      <w:r w:rsidRPr="0B9E348D" w:rsidR="0B9E348D">
        <w:rPr>
          <w:rFonts w:ascii="Times New Roman" w:hAnsi="Times New Roman" w:eastAsia="Times New Roman" w:cs="Times New Roman"/>
        </w:rPr>
        <w:t>​</w:t>
      </w:r>
    </w:p>
    <w:p w:rsidRPr="0065152B" w:rsidR="0065152B" w:rsidP="0B9E348D" w:rsidRDefault="0065152B" w14:paraId="2C8DECE7" w14:textId="77777777">
      <w:pPr>
        <w:pStyle w:val="ListParagraph"/>
        <w:numPr>
          <w:ilvl w:val="0"/>
          <w:numId w:val="8"/>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This land was obtained by tribes through treaty, cession, and </w:t>
      </w:r>
      <w:r w:rsidRPr="0B9E348D" w:rsidR="0B9E348D">
        <w:rPr>
          <w:rFonts w:ascii="Times New Roman" w:hAnsi="Times New Roman" w:eastAsia="Times New Roman" w:cs="Times New Roman"/>
        </w:rPr>
        <w:t>seizure</w:t>
      </w:r>
      <w:r w:rsidRPr="0B9E348D" w:rsidR="0B9E348D">
        <w:rPr>
          <w:rFonts w:ascii="Times New Roman" w:hAnsi="Times New Roman" w:eastAsia="Times New Roman" w:cs="Times New Roman"/>
        </w:rPr>
        <w:t>​</w:t>
      </w:r>
    </w:p>
    <w:p w:rsidRPr="0065152B" w:rsidR="0065152B" w:rsidP="0B9E348D" w:rsidRDefault="0065152B" w14:paraId="5BC61902" w14:textId="77777777">
      <w:pPr>
        <w:pStyle w:val="ListParagraph"/>
        <w:numPr>
          <w:ilvl w:val="0"/>
          <w:numId w:val="8"/>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Indigenous land raised $303,439 for 1 university in Wisconsin, 235,530 </w:t>
      </w:r>
      <w:r w:rsidRPr="0B9E348D" w:rsidR="0B9E348D">
        <w:rPr>
          <w:rFonts w:ascii="Times New Roman" w:hAnsi="Times New Roman" w:eastAsia="Times New Roman" w:cs="Times New Roman"/>
        </w:rPr>
        <w:t>acres</w:t>
      </w:r>
      <w:r w:rsidRPr="0B9E348D" w:rsidR="0B9E348D">
        <w:rPr>
          <w:rFonts w:ascii="Times New Roman" w:hAnsi="Times New Roman" w:eastAsia="Times New Roman" w:cs="Times New Roman"/>
        </w:rPr>
        <w:t>​</w:t>
      </w:r>
    </w:p>
    <w:p w:rsidRPr="0065152B" w:rsidR="0065152B" w:rsidP="0B9E348D" w:rsidRDefault="0065152B" w14:paraId="59BA3951" w14:textId="77777777">
      <w:pPr>
        <w:pStyle w:val="ListParagraph"/>
        <w:numPr>
          <w:ilvl w:val="0"/>
          <w:numId w:val="8"/>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556 parcels of Indigenous land in Wisconsin were directly taken and sold to benefit </w:t>
      </w:r>
      <w:r w:rsidRPr="0B9E348D" w:rsidR="0B9E348D">
        <w:rPr>
          <w:rFonts w:ascii="Times New Roman" w:hAnsi="Times New Roman" w:eastAsia="Times New Roman" w:cs="Times New Roman"/>
        </w:rPr>
        <w:t>universities</w:t>
      </w:r>
      <w:r w:rsidRPr="0B9E348D" w:rsidR="0B9E348D">
        <w:rPr>
          <w:rFonts w:ascii="Times New Roman" w:hAnsi="Times New Roman" w:eastAsia="Times New Roman" w:cs="Times New Roman"/>
        </w:rPr>
        <w:t>​</w:t>
      </w:r>
    </w:p>
    <w:p w:rsidRPr="0065152B" w:rsidR="0065152B" w:rsidP="0B9E348D" w:rsidRDefault="0065152B" w14:paraId="5835BF3A" w14:textId="77777777">
      <w:pPr>
        <w:pStyle w:val="ListParagraph"/>
        <w:numPr>
          <w:ilvl w:val="0"/>
          <w:numId w:val="8"/>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American Indians were denied access to benefits of land grant universities– despite receiving this funding from the Morill Act of 1862, the first known American Indian did not graduate from UW– Madison until 1950</w:t>
      </w:r>
    </w:p>
    <w:p w:rsidRPr="00AF4570" w:rsidR="000D140C" w:rsidP="0B9E348D" w:rsidRDefault="000D140C" w14:paraId="3EB198A9" w14:textId="77777777" w14:noSpellErr="1">
      <w:pPr>
        <w:spacing w:line="276" w:lineRule="auto"/>
        <w:rPr>
          <w:rFonts w:ascii="Times New Roman" w:hAnsi="Times New Roman" w:eastAsia="Times New Roman" w:cs="Times New Roman"/>
        </w:rPr>
      </w:pPr>
    </w:p>
    <w:p w:rsidRPr="00AF4570" w:rsidR="0065152B" w:rsidP="7C1C490B" w:rsidRDefault="0065152B" w14:paraId="5D753DC8" w14:textId="389662D1">
      <w:pPr>
        <w:pStyle w:val="Normal"/>
        <w:spacing w:line="276" w:lineRule="auto"/>
        <w:rPr>
          <w:rFonts w:ascii="Times New Roman" w:hAnsi="Times New Roman" w:eastAsia="Times New Roman" w:cs="Times New Roman"/>
          <w:b w:val="1"/>
          <w:bCs w:val="1"/>
        </w:rPr>
      </w:pPr>
      <w:r w:rsidRPr="60549521" w:rsidR="60549521">
        <w:rPr>
          <w:rFonts w:ascii="Times New Roman" w:hAnsi="Times New Roman" w:eastAsia="Times New Roman" w:cs="Times New Roman"/>
          <w:b w:val="1"/>
          <w:bCs w:val="1"/>
        </w:rPr>
        <w:t>Slide 9: American Indians and the Morrill Act Activity</w:t>
      </w:r>
    </w:p>
    <w:p w:rsidRPr="00AF4570" w:rsidR="00493B9A" w:rsidP="0B9E348D" w:rsidRDefault="0065152B" w14:paraId="14FB0BDF" w14:textId="77777777">
      <w:p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Use a guided reading activity to further explore </w:t>
      </w:r>
      <w:r w:rsidRPr="0B9E348D" w:rsidR="0B9E348D">
        <w:rPr>
          <w:rFonts w:ascii="Times New Roman" w:hAnsi="Times New Roman" w:eastAsia="Times New Roman" w:cs="Times New Roman"/>
        </w:rPr>
        <w:t>American Indians the Morrill Act.</w:t>
      </w:r>
    </w:p>
    <w:p w:rsidRPr="00AF4570" w:rsidR="00493B9A" w:rsidP="0B9E348D" w:rsidRDefault="00493B9A" w14:paraId="4358580F" w14:textId="223FD59E">
      <w:pPr>
        <w:pStyle w:val="ListParagraph"/>
        <w:numPr>
          <w:ilvl w:val="0"/>
          <w:numId w:val="15"/>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Divide the class into small groups. This can look different depending on the </w:t>
      </w:r>
      <w:r w:rsidRPr="0B9E348D" w:rsidR="0B9E348D">
        <w:rPr>
          <w:rFonts w:ascii="Times New Roman" w:hAnsi="Times New Roman" w:eastAsia="Times New Roman" w:cs="Times New Roman"/>
        </w:rPr>
        <w:t>course but</w:t>
      </w:r>
      <w:r w:rsidRPr="0B9E348D" w:rsidR="0B9E348D">
        <w:rPr>
          <w:rFonts w:ascii="Times New Roman" w:hAnsi="Times New Roman" w:eastAsia="Times New Roman" w:cs="Times New Roman"/>
        </w:rPr>
        <w:t xml:space="preserve"> try to have at least 2-3 students in group and no more than 4-5. </w:t>
      </w:r>
    </w:p>
    <w:p w:rsidRPr="00AF4570" w:rsidR="00493B9A" w:rsidP="0B9E348D" w:rsidRDefault="00493B9A" w14:paraId="5992449F" w14:textId="7691C346">
      <w:pPr>
        <w:pStyle w:val="ListParagraph"/>
        <w:numPr>
          <w:ilvl w:val="0"/>
          <w:numId w:val="15"/>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Have students return to the </w:t>
      </w:r>
      <w:proofErr w:type="spellStart"/>
      <w:r w:rsidRPr="0B9E348D" w:rsidR="0B9E348D">
        <w:rPr>
          <w:rFonts w:ascii="Times New Roman" w:hAnsi="Times New Roman" w:eastAsia="Times New Roman" w:cs="Times New Roman"/>
        </w:rPr>
        <w:t>LandGrabU</w:t>
      </w:r>
      <w:proofErr w:type="spellEnd"/>
      <w:r w:rsidRPr="0B9E348D" w:rsidR="0B9E348D">
        <w:rPr>
          <w:rFonts w:ascii="Times New Roman" w:hAnsi="Times New Roman" w:eastAsia="Times New Roman" w:cs="Times New Roman"/>
        </w:rPr>
        <w:t xml:space="preserve"> article, and well as the digital mapping project </w:t>
      </w:r>
      <w:r w:rsidRPr="0B9E348D" w:rsidR="0B9E348D">
        <w:rPr>
          <w:rFonts w:ascii="Times New Roman" w:hAnsi="Times New Roman" w:eastAsia="Times New Roman" w:cs="Times New Roman"/>
        </w:rPr>
        <w:t>produced</w:t>
      </w:r>
    </w:p>
    <w:p w:rsidRPr="00AF4570" w:rsidR="0065152B" w:rsidP="0B9E348D" w:rsidRDefault="00493B9A" w14:paraId="66C00DE0" w14:textId="29E1402A">
      <w:pPr>
        <w:pStyle w:val="ListParagraph"/>
        <w:numPr>
          <w:ilvl w:val="0"/>
          <w:numId w:val="15"/>
        </w:numPr>
        <w:spacing w:line="276" w:lineRule="auto"/>
        <w:rPr>
          <w:rFonts w:ascii="Times New Roman" w:hAnsi="Times New Roman" w:eastAsia="Times New Roman" w:cs="Times New Roman"/>
        </w:rPr>
      </w:pPr>
      <w:r w:rsidRPr="60549521" w:rsidR="60549521">
        <w:rPr>
          <w:rFonts w:ascii="Times New Roman" w:hAnsi="Times New Roman" w:eastAsia="Times New Roman" w:cs="Times New Roman"/>
        </w:rPr>
        <w:t>Have them collaboratively move through the source again, focusing</w:t>
      </w:r>
      <w:r w:rsidRPr="60549521" w:rsidR="60549521">
        <w:rPr>
          <w:rFonts w:ascii="Times New Roman" w:hAnsi="Times New Roman" w:eastAsia="Times New Roman" w:cs="Times New Roman"/>
        </w:rPr>
        <w:t>​</w:t>
      </w:r>
      <w:r w:rsidRPr="60549521" w:rsidR="60549521">
        <w:rPr>
          <w:rFonts w:ascii="Times New Roman" w:hAnsi="Times New Roman" w:eastAsia="Times New Roman" w:cs="Times New Roman"/>
        </w:rPr>
        <w:t xml:space="preserve"> on the following questions:</w:t>
      </w:r>
    </w:p>
    <w:p w:rsidR="60549521" w:rsidP="60549521" w:rsidRDefault="60549521" w14:paraId="6CE6FA19" w14:textId="424A597A">
      <w:pPr>
        <w:pStyle w:val="ListParagraph"/>
        <w:numPr>
          <w:ilvl w:val="0"/>
          <w:numId w:val="16"/>
        </w:numPr>
        <w:spacing w:line="276" w:lineRule="auto"/>
        <w:rPr>
          <w:rFonts w:ascii="Times New Roman" w:hAnsi="Times New Roman" w:eastAsia="Times New Roman" w:cs="Times New Roman"/>
        </w:rPr>
      </w:pPr>
      <w:r w:rsidRPr="60549521" w:rsidR="60549521">
        <w:rPr>
          <w:rFonts w:ascii="Times New Roman" w:hAnsi="Times New Roman" w:eastAsia="Times New Roman" w:cs="Times New Roman"/>
        </w:rPr>
        <w:t>What tribal lands did the University of Wisconsin acquire from the Morrill Act?</w:t>
      </w:r>
    </w:p>
    <w:p w:rsidR="60549521" w:rsidP="60549521" w:rsidRDefault="60549521" w14:paraId="305D5030" w14:textId="117D2176">
      <w:pPr>
        <w:pStyle w:val="ListParagraph"/>
        <w:numPr>
          <w:ilvl w:val="0"/>
          <w:numId w:val="16"/>
        </w:numPr>
        <w:rPr/>
      </w:pPr>
      <w:r w:rsidR="60549521">
        <w:rPr/>
        <w:t>How much money did the University of Wisconsin generate from the sale of those lands?</w:t>
      </w:r>
    </w:p>
    <w:p w:rsidR="60549521" w:rsidP="60549521" w:rsidRDefault="60549521" w14:paraId="106F053B" w14:textId="0ACEA2C7">
      <w:pPr>
        <w:pStyle w:val="ListParagraph"/>
        <w:numPr>
          <w:ilvl w:val="0"/>
          <w:numId w:val="16"/>
        </w:numPr>
        <w:rPr/>
      </w:pPr>
      <w:r w:rsidR="60549521">
        <w:rPr/>
        <w:t>What other universities benefitted from Indigenous dispossession in Wisconsin?</w:t>
      </w:r>
    </w:p>
    <w:p w:rsidRPr="00AF4570" w:rsidR="0065152B" w:rsidP="0B9E348D" w:rsidRDefault="00493B9A" w14:paraId="62E51E94" w14:textId="06BD728D">
      <w:pPr>
        <w:pStyle w:val="ListParagraph"/>
        <w:numPr>
          <w:ilvl w:val="0"/>
          <w:numId w:val="17"/>
        </w:numPr>
        <w:spacing w:line="276" w:lineRule="auto"/>
        <w:rPr>
          <w:rFonts w:ascii="Times New Roman" w:hAnsi="Times New Roman" w:eastAsia="Times New Roman" w:cs="Times New Roman"/>
        </w:rPr>
      </w:pPr>
      <w:r w:rsidRPr="60549521" w:rsidR="60549521">
        <w:rPr>
          <w:rFonts w:ascii="Times New Roman" w:hAnsi="Times New Roman" w:eastAsia="Times New Roman" w:cs="Times New Roman"/>
        </w:rPr>
        <w:t>If time and if it makes sense for the size of your course, return back to the big group and invite several people to share out for each question, as well as share their overall takeaways and reflections on the LandGrabU read​ing.</w:t>
      </w:r>
    </w:p>
    <w:p w:rsidRPr="00AF4570" w:rsidR="000D140C" w:rsidP="4BC87BD3" w:rsidRDefault="000D140C" w14:paraId="3596B484" w14:textId="2D21C67A">
      <w:pPr>
        <w:spacing w:line="276" w:lineRule="auto"/>
        <w:rPr>
          <w:rFonts w:ascii="Times New Roman" w:hAnsi="Times New Roman" w:eastAsia="Times New Roman" w:cs="Times New Roman"/>
          <w:b w:val="1"/>
          <w:bCs w:val="1"/>
        </w:rPr>
      </w:pPr>
    </w:p>
    <w:p w:rsidRPr="00AF4570" w:rsidR="000D140C" w:rsidP="5235EC57" w:rsidRDefault="000D140C" w14:paraId="51CFACF5" w14:textId="27B22B61">
      <w:pPr>
        <w:spacing w:line="276" w:lineRule="auto"/>
        <w:rPr>
          <w:rFonts w:ascii="Times New Roman" w:hAnsi="Times New Roman" w:eastAsia="Times New Roman" w:cs="Times New Roman"/>
          <w:b w:val="1"/>
          <w:bCs w:val="1"/>
        </w:rPr>
      </w:pPr>
      <w:r w:rsidRPr="5235EC57" w:rsidR="5235EC57">
        <w:rPr>
          <w:rFonts w:ascii="Times New Roman" w:hAnsi="Times New Roman" w:eastAsia="Times New Roman" w:cs="Times New Roman"/>
          <w:b w:val="1"/>
          <w:bCs w:val="1"/>
        </w:rPr>
        <w:t>Slide 10: What is the lasting impact of the Morrill Act?</w:t>
      </w:r>
    </w:p>
    <w:p w:rsidRPr="00493B9A" w:rsidR="00493B9A" w:rsidP="60549521" w:rsidRDefault="00493B9A" w14:paraId="59940A50" w14:textId="4D15081A">
      <w:pPr>
        <w:pStyle w:val="ListParagraph"/>
        <w:numPr>
          <w:ilvl w:val="0"/>
          <w:numId w:val="17"/>
        </w:numPr>
        <w:spacing w:line="276" w:lineRule="auto"/>
        <w:rPr>
          <w:rFonts w:ascii="Times New Roman" w:hAnsi="Times New Roman" w:eastAsia="Times New Roman" w:cs="Times New Roman"/>
        </w:rPr>
      </w:pPr>
      <w:r w:rsidRPr="09DC140F" w:rsidR="09DC140F">
        <w:rPr>
          <w:rFonts w:ascii="Times New Roman" w:hAnsi="Times New Roman" w:eastAsia="Times New Roman" w:cs="Times New Roman"/>
        </w:rPr>
        <w:t>In groups of instructor’s choice of size (small group or whole class), discuss the following questions using the Land Grab U article and map, the assigned articles detailing UW’s response, and personal experiences.​</w:t>
      </w:r>
    </w:p>
    <w:p w:rsidRPr="00493B9A" w:rsidR="00493B9A" w:rsidP="0B9E348D" w:rsidRDefault="00493B9A" w14:paraId="1F5C96CD" w14:textId="77777777">
      <w:pPr>
        <w:numPr>
          <w:ilvl w:val="1"/>
          <w:numId w:val="17"/>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How does the University of Wisconsin talk about its history today and how does this relate to the history of Indigenous dispossession, if at all? </w:t>
      </w:r>
      <w:r w:rsidRPr="0B9E348D" w:rsidR="0B9E348D">
        <w:rPr>
          <w:rFonts w:ascii="Times New Roman" w:hAnsi="Times New Roman" w:eastAsia="Times New Roman" w:cs="Times New Roman"/>
        </w:rPr>
        <w:t>​</w:t>
      </w:r>
    </w:p>
    <w:p w:rsidRPr="00493B9A" w:rsidR="00493B9A" w:rsidP="0B9E348D" w:rsidRDefault="00493B9A" w14:paraId="3E11F3FD" w14:textId="77777777">
      <w:pPr>
        <w:numPr>
          <w:ilvl w:val="1"/>
          <w:numId w:val="17"/>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What histories are centered at the University of Wisconsin? What histories are ignored or hidden and therefore not told?</w:t>
      </w:r>
      <w:r w:rsidRPr="0B9E348D" w:rsidR="0B9E348D">
        <w:rPr>
          <w:rFonts w:ascii="Times New Roman" w:hAnsi="Times New Roman" w:eastAsia="Times New Roman" w:cs="Times New Roman"/>
        </w:rPr>
        <w:t>​</w:t>
      </w:r>
    </w:p>
    <w:p w:rsidRPr="00493B9A" w:rsidR="00493B9A" w:rsidP="0B9E348D" w:rsidRDefault="00493B9A" w14:paraId="51CA0F9E" w14:textId="77777777">
      <w:pPr>
        <w:numPr>
          <w:ilvl w:val="1"/>
          <w:numId w:val="17"/>
        </w:numPr>
        <w:spacing w:line="276" w:lineRule="auto"/>
        <w:rPr>
          <w:rFonts w:ascii="Times New Roman" w:hAnsi="Times New Roman" w:eastAsia="Times New Roman" w:cs="Times New Roman"/>
        </w:rPr>
      </w:pPr>
      <w:r w:rsidRPr="09DC140F" w:rsidR="09DC140F">
        <w:rPr>
          <w:rFonts w:ascii="Times New Roman" w:hAnsi="Times New Roman" w:eastAsia="Times New Roman" w:cs="Times New Roman"/>
        </w:rPr>
        <w:t>How does the Wisconsin Idea relate to the Morrill Act, past and present?</w:t>
      </w:r>
      <w:r w:rsidRPr="09DC140F" w:rsidR="09DC140F">
        <w:rPr>
          <w:rFonts w:ascii="Times New Roman" w:hAnsi="Times New Roman" w:eastAsia="Times New Roman" w:cs="Times New Roman"/>
        </w:rPr>
        <w:t>​</w:t>
      </w:r>
    </w:p>
    <w:p w:rsidRPr="00493B9A" w:rsidR="00493B9A" w:rsidP="0B9E348D" w:rsidRDefault="00493B9A" w14:paraId="4FC61104" w14:textId="77777777">
      <w:pPr>
        <w:numPr>
          <w:ilvl w:val="1"/>
          <w:numId w:val="17"/>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How have you benefited, if at all, from the University of Wisconsin as a land grant institution?</w:t>
      </w:r>
      <w:r w:rsidRPr="0B9E348D" w:rsidR="0B9E348D">
        <w:rPr>
          <w:rFonts w:ascii="Times New Roman" w:hAnsi="Times New Roman" w:eastAsia="Times New Roman" w:cs="Times New Roman"/>
        </w:rPr>
        <w:t>​</w:t>
      </w:r>
    </w:p>
    <w:p w:rsidRPr="00AF4570" w:rsidR="00493B9A" w:rsidP="0B9E348D" w:rsidRDefault="00493B9A" w14:paraId="7C87A083" w14:textId="77777777">
      <w:pPr>
        <w:numPr>
          <w:ilvl w:val="1"/>
          <w:numId w:val="17"/>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In your opinion, how should UW respond to the past and present implications of the Morrill Act? </w:t>
      </w:r>
      <w:r w:rsidRPr="0B9E348D" w:rsidR="0B9E348D">
        <w:rPr>
          <w:rFonts w:ascii="Times New Roman" w:hAnsi="Times New Roman" w:eastAsia="Times New Roman" w:cs="Times New Roman"/>
        </w:rPr>
        <w:t>​</w:t>
      </w:r>
    </w:p>
    <w:p w:rsidRPr="00493B9A" w:rsidR="00AF4570" w:rsidP="0B9E348D" w:rsidRDefault="00AF4570" w14:paraId="3796CCDA" w14:textId="3B7F1DBC">
      <w:pPr>
        <w:numPr>
          <w:ilvl w:val="0"/>
          <w:numId w:val="17"/>
        </w:numPr>
        <w:spacing w:line="276" w:lineRule="auto"/>
        <w:rPr>
          <w:rFonts w:ascii="Times New Roman" w:hAnsi="Times New Roman" w:eastAsia="Times New Roman" w:cs="Times New Roman"/>
        </w:rPr>
      </w:pPr>
      <w:r w:rsidRPr="0B9E348D" w:rsidR="0B9E348D">
        <w:rPr>
          <w:rFonts w:ascii="Times New Roman" w:hAnsi="Times New Roman" w:eastAsia="Times New Roman" w:cs="Times New Roman"/>
        </w:rPr>
        <w:t xml:space="preserve">Similarly, if there is time or it makes sense for the class size, have a few people share out to each question. </w:t>
      </w:r>
    </w:p>
    <w:p w:rsidRPr="00AF4570" w:rsidR="000D140C" w:rsidP="7C1C490B" w:rsidRDefault="000D140C" w14:paraId="3C899F68" w14:noSpellErr="1" w14:textId="2AD8E203">
      <w:pPr>
        <w:pStyle w:val="Normal"/>
        <w:spacing w:line="276" w:lineRule="auto"/>
        <w:ind w:left="720"/>
        <w:rPr>
          <w:rFonts w:ascii="Times New Roman" w:hAnsi="Times New Roman" w:eastAsia="Times New Roman" w:cs="Times New Roman"/>
        </w:rPr>
      </w:pPr>
    </w:p>
    <w:p w:rsidRPr="00AF4570" w:rsidR="000D140C" w:rsidP="7C1C490B" w:rsidRDefault="000D140C" w14:paraId="71B9E00B" w14:textId="269953FD">
      <w:pPr>
        <w:spacing w:line="276" w:lineRule="auto"/>
        <w:rPr>
          <w:rFonts w:ascii="Times New Roman" w:hAnsi="Times New Roman" w:eastAsia="Times New Roman" w:cs="Times New Roman"/>
          <w:b w:val="1"/>
          <w:bCs w:val="1"/>
        </w:rPr>
      </w:pPr>
      <w:r w:rsidRPr="710DC988" w:rsidR="710DC988">
        <w:rPr>
          <w:rFonts w:ascii="Times New Roman" w:hAnsi="Times New Roman" w:eastAsia="Times New Roman" w:cs="Times New Roman"/>
          <w:b w:val="1"/>
          <w:bCs w:val="1"/>
        </w:rPr>
        <w:t>Slide 11: How does the Morrill Act fit in the broader 1862 Moment?</w:t>
      </w:r>
    </w:p>
    <w:p w:rsidRPr="00AF4570" w:rsidR="00AF4B97" w:rsidP="09DC140F" w:rsidRDefault="00AF4B97" w14:paraId="4F9ED4CC" w14:textId="5C5FD9E4">
      <w:pPr>
        <w:pStyle w:val="ListParagraph"/>
        <w:numPr>
          <w:ilvl w:val="0"/>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9DC140F" w:rsidR="09DC14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order to fully comprehend the Morrill Act of 1862, we must examine it within a historical context</w:t>
      </w:r>
    </w:p>
    <w:p w:rsidRPr="00AF4570" w:rsidR="00AF4B97" w:rsidP="09DC140F" w:rsidRDefault="00AF4B97" w14:paraId="7649B97B" w14:textId="24951A8C">
      <w:pPr>
        <w:pStyle w:val="ListParagraph"/>
        <w:numPr>
          <w:ilvl w:val="0"/>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9DC140F" w:rsidR="09DC14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the time of the passage of the Morrill Act, the United States was in the midst of the US-Civil War with multiple US states having seceded from the United States to form the Confederate States of America and multiple well-recognized battles had been fought across portions of the US south and east </w:t>
      </w:r>
    </w:p>
    <w:p w:rsidRPr="00AF4570" w:rsidR="00AF4B97" w:rsidP="1348F9C6" w:rsidRDefault="00AF4B97" w14:paraId="20BFA81F" w14:textId="4E778246">
      <w:pPr>
        <w:pStyle w:val="ListParagraph"/>
        <w:numPr>
          <w:ilvl w:val="0"/>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348F9C6" w:rsidR="1348F9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 the same time, the federal government was also embattled in the lesser-known US-Dakota War across present-day Minnesota</w:t>
      </w:r>
    </w:p>
    <w:p w:rsidRPr="00AF4570" w:rsidR="00AF4B97" w:rsidP="710DC988" w:rsidRDefault="00AF4B97" w14:paraId="1C33679D" w14:textId="0F0593F8">
      <w:pPr>
        <w:pStyle w:val="ListParagraph"/>
        <w:numPr>
          <w:ilvl w:val="1"/>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10DC988" w:rsidR="710DC9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Instructor Note: please visit the US-Dakota War module to learn more</w:t>
      </w:r>
    </w:p>
    <w:p w:rsidRPr="00AF4570" w:rsidR="00AF4B97" w:rsidP="710DC988" w:rsidRDefault="00AF4B97" w14:paraId="215B0760" w14:textId="572E0C5A">
      <w:pPr>
        <w:pStyle w:val="ListParagraph"/>
        <w:numPr>
          <w:ilvl w:val="1"/>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10DC988" w:rsidR="710DC9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war lasted six weeks, beginning in mid-August 1862 and resulted in the largest mass execution in US history (38 Dakota men were hanged at Mankato, Minnesota) and the forced exile of Dakota (and Ho-Chunk) from the state of Minnesota </w:t>
      </w:r>
    </w:p>
    <w:p w:rsidRPr="00AF4570" w:rsidR="00AF4B97" w:rsidP="09DC140F" w:rsidRDefault="00AF4B97" w14:paraId="65F3FEEE" w14:textId="63433FDD">
      <w:pPr>
        <w:pStyle w:val="ListParagraph"/>
        <w:numPr>
          <w:ilvl w:val="0"/>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9DC140F" w:rsidR="09DC14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Finally, in addition to the Morrill Act, two additional major land redistribution programs took effect during the summer of 1862</w:t>
      </w:r>
    </w:p>
    <w:p w:rsidRPr="00AF4570" w:rsidR="00AF4B97" w:rsidP="710DC988" w:rsidRDefault="00AF4B97" w14:paraId="6BC46039" w14:textId="6D659288">
      <w:pPr>
        <w:pStyle w:val="ListParagraph"/>
        <w:numPr>
          <w:ilvl w:val="1"/>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10DC988" w:rsidR="710DC9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Pacific Railway Act</w:t>
      </w:r>
    </w:p>
    <w:p w:rsidRPr="00AF4570" w:rsidR="00AF4B97" w:rsidP="710DC988" w:rsidRDefault="00AF4B97" w14:paraId="4169FCA7" w14:textId="62418901">
      <w:pPr>
        <w:pStyle w:val="ListParagraph"/>
        <w:numPr>
          <w:ilvl w:val="2"/>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10DC988" w:rsidR="710DC9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 act granted “public” lands to railroad</w:t>
      </w:r>
    </w:p>
    <w:p w:rsidRPr="00AF4570" w:rsidR="00AF4B97" w:rsidP="710DC988" w:rsidRDefault="00AF4B97" w14:paraId="1293AE1C" w14:textId="38D8852E">
      <w:pPr>
        <w:pStyle w:val="ListParagraph"/>
        <w:numPr>
          <w:ilvl w:val="2"/>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10DC988" w:rsidR="710DC9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Railroads were able to claim 200-foot and 10-mile sections along the rails</w:t>
      </w:r>
    </w:p>
    <w:p w:rsidRPr="00AF4570" w:rsidR="00AF4B97" w:rsidP="710DC988" w:rsidRDefault="00AF4B97" w14:paraId="72759515" w14:textId="002404EC">
      <w:pPr>
        <w:pStyle w:val="ListParagraph"/>
        <w:numPr>
          <w:ilvl w:val="2"/>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10DC988" w:rsidR="710DC9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 allowed railroads to expand (to also then help support settlement via the Homestead Act)</w:t>
      </w:r>
    </w:p>
    <w:p w:rsidRPr="00AF4570" w:rsidR="00AF4B97" w:rsidP="710DC988" w:rsidRDefault="00AF4B97" w14:paraId="07351A97" w14:textId="3C275119">
      <w:pPr>
        <w:pStyle w:val="ListParagraph"/>
        <w:numPr>
          <w:ilvl w:val="2"/>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10DC988" w:rsidR="710DC9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Railroads acquired nearly 130 million acres of land across the US west </w:t>
      </w:r>
    </w:p>
    <w:p w:rsidRPr="00AF4570" w:rsidR="00AF4B97" w:rsidP="09DC140F" w:rsidRDefault="00AF4B97" w14:paraId="024F6EBC" w14:textId="2DA60FE8">
      <w:pPr>
        <w:pStyle w:val="ListParagraph"/>
        <w:numPr>
          <w:ilvl w:val="1"/>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9DC140F" w:rsidR="09DC14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Homestead Act</w:t>
      </w:r>
    </w:p>
    <w:p w:rsidRPr="00AF4570" w:rsidR="00AF4B97" w:rsidP="09DC140F" w:rsidRDefault="00AF4B97" w14:paraId="1E11D369" w14:textId="50B6819B">
      <w:pPr>
        <w:pStyle w:val="ListParagraph"/>
        <w:numPr>
          <w:ilvl w:val="2"/>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9DC140F" w:rsidR="09DC14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Instructor Note: please visit the Homestead Act module to learn more</w:t>
      </w:r>
    </w:p>
    <w:p w:rsidR="09DC140F" w:rsidP="09DC140F" w:rsidRDefault="09DC140F" w14:paraId="485CA5AE" w14:textId="3AD2F281">
      <w:pPr>
        <w:pStyle w:val="ListParagraph"/>
        <w:numPr>
          <w:ilvl w:val="2"/>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9DC140F" w:rsidR="09DC14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Homestead allowed for the sale of over 270 million acres of “public land” across 30 states to nearly four million settlers</w:t>
      </w:r>
    </w:p>
    <w:p w:rsidR="09DC140F" w:rsidP="09DC140F" w:rsidRDefault="09DC140F" w14:paraId="44BFF05C" w14:textId="4FD0F54C">
      <w:pPr>
        <w:pStyle w:val="ListParagraph"/>
        <w:numPr>
          <w:ilvl w:val="2"/>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9DC140F" w:rsidR="09DC14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 was land that was acquired that was acquired through the same means of the Morrill Act land parcels– forced removal, predatory and illegal treaties, and centuries of dispossession.</w:t>
      </w:r>
    </w:p>
    <w:p w:rsidR="09DC140F" w:rsidP="09DC140F" w:rsidRDefault="09DC140F" w14:paraId="364A6D64" w14:textId="42F2B965">
      <w:pPr>
        <w:pStyle w:val="Normal"/>
        <w:spacing w:after="0" w:line="276" w:lineRule="auto"/>
        <w:ind w:lef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AF4570" w:rsidR="00AF4B97" w:rsidP="09DC140F" w:rsidRDefault="00AF4B97" w14:paraId="5F0CEC5D" w14:textId="01E4750F">
      <w:pPr>
        <w:pStyle w:val="ListParagraph"/>
        <w:numPr>
          <w:ilvl w:val="0"/>
          <w:numId w:val="26"/>
        </w:numPr>
        <w:spacing w:after="0"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9DC140F" w:rsidR="09DC140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Morrill Act then, operated in this context – of war occurring across the nation at multiple scales AND of intentional federal policy to redistribute land to encourage non-Native settlement</w:t>
      </w:r>
    </w:p>
    <w:p w:rsidRPr="00AF4570" w:rsidR="00AF4B97" w:rsidP="710DC988" w:rsidRDefault="00AF4B97" w14:paraId="3072FFF9" w14:textId="2C5DB9F8">
      <w:pPr>
        <w:pStyle w:val="Normal"/>
        <w:spacing w:line="276" w:lineRule="auto"/>
        <w:rPr>
          <w:rFonts w:ascii="Times New Roman" w:hAnsi="Times New Roman" w:eastAsia="Times New Roman" w:cs="Times New Roman"/>
        </w:rPr>
      </w:pPr>
    </w:p>
    <w:p w:rsidRPr="00AF4570" w:rsidR="00AF4B97" w:rsidP="0B9E348D" w:rsidRDefault="00AF4B97" w14:paraId="1C1B5C53" w14:textId="183315E7" w14:noSpellErr="1">
      <w:pPr>
        <w:spacing w:line="276" w:lineRule="auto"/>
        <w:rPr>
          <w:rFonts w:ascii="Times New Roman" w:hAnsi="Times New Roman" w:eastAsia="Times New Roman" w:cs="Times New Roman"/>
        </w:rPr>
      </w:pPr>
    </w:p>
    <w:sectPr w:rsidRPr="00AF4570" w:rsidR="00AF4B97">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5">
    <w:nsid w:val="63b329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518e2b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752ede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9f9bc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4de11b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a22b5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6d51c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2883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64201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23009b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1854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db305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3e792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fc23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66af2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317e5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9d682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27ff6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8cca1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81c56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62685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04256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4f4ae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87a4059"/>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21">
    <w:nsid w:val="24972f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3C6E6F"/>
    <w:multiLevelType w:val="multilevel"/>
    <w:tmpl w:val="BD46C2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D7271FF"/>
    <w:multiLevelType w:val="hybridMultilevel"/>
    <w:tmpl w:val="33EEAA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C37210F"/>
    <w:multiLevelType w:val="hybridMultilevel"/>
    <w:tmpl w:val="6A746EEA"/>
    <w:lvl w:ilvl="0">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CDC4DDF"/>
    <w:multiLevelType w:val="multilevel"/>
    <w:tmpl w:val="3334DC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27B0397"/>
    <w:multiLevelType w:val="multilevel"/>
    <w:tmpl w:val="DDE64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7D024C"/>
    <w:multiLevelType w:val="multilevel"/>
    <w:tmpl w:val="AA0C0C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5F30A51"/>
    <w:multiLevelType w:val="hybridMultilevel"/>
    <w:tmpl w:val="EA0EB2A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68F05FE"/>
    <w:multiLevelType w:val="multilevel"/>
    <w:tmpl w:val="0130F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025656"/>
    <w:multiLevelType w:val="multilevel"/>
    <w:tmpl w:val="F086F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4679B4"/>
    <w:multiLevelType w:val="hybridMultilevel"/>
    <w:tmpl w:val="99FE3F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6B336A0"/>
    <w:multiLevelType w:val="multilevel"/>
    <w:tmpl w:val="A942D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976230"/>
    <w:multiLevelType w:val="hybridMultilevel"/>
    <w:tmpl w:val="1BBA1D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C9D69FD"/>
    <w:multiLevelType w:val="multilevel"/>
    <w:tmpl w:val="BB0C2B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D27297B"/>
    <w:multiLevelType w:val="multilevel"/>
    <w:tmpl w:val="1F7ADB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28B6CAD"/>
    <w:multiLevelType w:val="hybridMultilevel"/>
    <w:tmpl w:val="D132E6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5AA2D46"/>
    <w:multiLevelType w:val="multilevel"/>
    <w:tmpl w:val="00FE52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DAA6E5B"/>
    <w:multiLevelType w:val="multilevel"/>
    <w:tmpl w:val="8F66AECC"/>
    <w:lvl w:ilvl="0">
      <w:start w:val="1"/>
      <w:numFmt w:val="decimal"/>
      <w:lvlText w:val="%1."/>
      <w:lvlJc w:val="left"/>
      <w:pPr>
        <w:tabs>
          <w:tab w:val="num" w:pos="720"/>
        </w:tabs>
        <w:ind w:left="720" w:hanging="360"/>
      </w:pPr>
      <w:rPr>
        <w:rFonts w:asciiTheme="minorHAnsi" w:hAnsiTheme="minorHAnsi" w:eastAsiaTheme="minorHAnsi" w:cstheme="minorBidi"/>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F0A1C19"/>
    <w:multiLevelType w:val="hybridMultilevel"/>
    <w:tmpl w:val="4CB2C2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A9A39A7"/>
    <w:multiLevelType w:val="hybridMultilevel"/>
    <w:tmpl w:val="F4F021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AFE4572"/>
    <w:multiLevelType w:val="multilevel"/>
    <w:tmpl w:val="BDBED3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C26165D"/>
    <w:multiLevelType w:val="hybridMultilevel"/>
    <w:tmpl w:val="3A3ED488"/>
    <w:lvl w:ilvl="0">
      <w:start w:val="1"/>
      <w:numFmt w:val="decimal"/>
      <w:lvlText w:val="%1."/>
      <w:lvlJc w:val="left"/>
      <w:pPr>
        <w:ind w:left="1080" w:hanging="360"/>
      </w:pPr>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 w16cid:durableId="37826060">
    <w:abstractNumId w:val="9"/>
  </w:num>
  <w:num w:numId="2" w16cid:durableId="286157582">
    <w:abstractNumId w:val="14"/>
  </w:num>
  <w:num w:numId="3" w16cid:durableId="450168764">
    <w:abstractNumId w:val="18"/>
  </w:num>
  <w:num w:numId="4" w16cid:durableId="2038508593">
    <w:abstractNumId w:val="3"/>
  </w:num>
  <w:num w:numId="5" w16cid:durableId="667102833">
    <w:abstractNumId w:val="17"/>
  </w:num>
  <w:num w:numId="6" w16cid:durableId="1929465342">
    <w:abstractNumId w:val="15"/>
  </w:num>
  <w:num w:numId="7" w16cid:durableId="39281572">
    <w:abstractNumId w:val="11"/>
  </w:num>
  <w:num w:numId="8" w16cid:durableId="164790023">
    <w:abstractNumId w:val="1"/>
  </w:num>
  <w:num w:numId="9" w16cid:durableId="1567301637">
    <w:abstractNumId w:val="5"/>
  </w:num>
  <w:num w:numId="10" w16cid:durableId="1285238383">
    <w:abstractNumId w:val="0"/>
  </w:num>
  <w:num w:numId="11" w16cid:durableId="1457722434">
    <w:abstractNumId w:val="16"/>
  </w:num>
  <w:num w:numId="12" w16cid:durableId="1299217221">
    <w:abstractNumId w:val="8"/>
  </w:num>
  <w:num w:numId="13" w16cid:durableId="1737512538">
    <w:abstractNumId w:val="7"/>
  </w:num>
  <w:num w:numId="14" w16cid:durableId="217397341">
    <w:abstractNumId w:val="13"/>
  </w:num>
  <w:num w:numId="15" w16cid:durableId="638726638">
    <w:abstractNumId w:val="6"/>
  </w:num>
  <w:num w:numId="16" w16cid:durableId="576211149">
    <w:abstractNumId w:val="20"/>
  </w:num>
  <w:num w:numId="17" w16cid:durableId="508298383">
    <w:abstractNumId w:val="2"/>
  </w:num>
  <w:num w:numId="18" w16cid:durableId="774440700">
    <w:abstractNumId w:val="12"/>
  </w:num>
  <w:num w:numId="19" w16cid:durableId="839930273">
    <w:abstractNumId w:val="10"/>
  </w:num>
  <w:num w:numId="20" w16cid:durableId="1225603337">
    <w:abstractNumId w:val="4"/>
  </w:num>
  <w:num w:numId="21" w16cid:durableId="1454128925">
    <w:abstractNumId w:val="1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97"/>
    <w:rsid w:val="00054CA6"/>
    <w:rsid w:val="000D140C"/>
    <w:rsid w:val="00493B9A"/>
    <w:rsid w:val="004F5D7B"/>
    <w:rsid w:val="0065152B"/>
    <w:rsid w:val="0068643D"/>
    <w:rsid w:val="00860E5B"/>
    <w:rsid w:val="00AF4570"/>
    <w:rsid w:val="00AF4B97"/>
    <w:rsid w:val="09A5B906"/>
    <w:rsid w:val="09DC140F"/>
    <w:rsid w:val="0A365350"/>
    <w:rsid w:val="0B9E348D"/>
    <w:rsid w:val="1348F9C6"/>
    <w:rsid w:val="1E675E73"/>
    <w:rsid w:val="28013E5F"/>
    <w:rsid w:val="3121D69F"/>
    <w:rsid w:val="36DFEE3F"/>
    <w:rsid w:val="3715E59C"/>
    <w:rsid w:val="3CEE6057"/>
    <w:rsid w:val="416675B0"/>
    <w:rsid w:val="464C1C93"/>
    <w:rsid w:val="4BC87BD3"/>
    <w:rsid w:val="5235EC57"/>
    <w:rsid w:val="53FF9A55"/>
    <w:rsid w:val="60549521"/>
    <w:rsid w:val="63DFE829"/>
    <w:rsid w:val="69563CB6"/>
    <w:rsid w:val="710DC988"/>
    <w:rsid w:val="7C1C4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5E6F82"/>
  <w15:chartTrackingRefBased/>
  <w15:docId w15:val="{241F107D-D1E4-7142-9288-2D0F13A0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F4B97"/>
    <w:pPr>
      <w:ind w:left="720"/>
      <w:contextualSpacing/>
    </w:pPr>
  </w:style>
  <w:style w:type="character" w:styleId="normaltextrun" w:customStyle="1">
    <w:name w:val="normaltextrun"/>
    <w:basedOn w:val="DefaultParagraphFont"/>
    <w:rsid w:val="00AF4B97"/>
  </w:style>
  <w:style w:type="character" w:styleId="eop" w:customStyle="1">
    <w:name w:val="eop"/>
    <w:basedOn w:val="DefaultParagraphFont"/>
    <w:rsid w:val="000D140C"/>
  </w:style>
  <w:style w:type="character" w:styleId="contentcontrolboundarysink" w:customStyle="1">
    <w:name w:val="contentcontrolboundarysink"/>
    <w:basedOn w:val="DefaultParagraphFont"/>
    <w:rsid w:val="000D140C"/>
  </w:style>
  <w:style w:type="paragraph" w:styleId="paragraph" w:customStyle="1">
    <w:name w:val="paragraph"/>
    <w:basedOn w:val="Normal"/>
    <w:rsid w:val="000D140C"/>
    <w:pPr>
      <w:spacing w:before="100" w:beforeAutospacing="1" w:after="100" w:afterAutospacing="1"/>
    </w:pPr>
    <w:rPr>
      <w:rFonts w:ascii="Times New Roman" w:hAnsi="Times New Roman" w:eastAsia="Times New Roman" w:cs="Times New Roman"/>
    </w:rPr>
  </w:style>
  <w:style w:type="character" w:styleId="superscript" w:customStyle="1">
    <w:name w:val="superscript"/>
    <w:basedOn w:val="DefaultParagraphFont"/>
    <w:rsid w:val="000D140C"/>
  </w:style>
  <w:style w:type="character" w:styleId="spellingerror" w:customStyle="1">
    <w:name w:val="spellingerror"/>
    <w:basedOn w:val="DefaultParagraphFont"/>
    <w:rsid w:val="000D140C"/>
  </w:style>
  <w:style w:type="character" w:styleId="CommentReference">
    <w:name w:val="annotation reference"/>
    <w:basedOn w:val="DefaultParagraphFont"/>
    <w:uiPriority w:val="99"/>
    <w:semiHidden/>
    <w:unhideWhenUsed/>
    <w:rsid w:val="00AF4570"/>
    <w:rPr>
      <w:sz w:val="16"/>
      <w:szCs w:val="16"/>
    </w:rPr>
  </w:style>
  <w:style w:type="paragraph" w:styleId="CommentText">
    <w:name w:val="annotation text"/>
    <w:basedOn w:val="Normal"/>
    <w:link w:val="CommentTextChar"/>
    <w:uiPriority w:val="99"/>
    <w:semiHidden/>
    <w:unhideWhenUsed/>
    <w:rsid w:val="00AF4570"/>
    <w:rPr>
      <w:sz w:val="20"/>
      <w:szCs w:val="20"/>
    </w:rPr>
  </w:style>
  <w:style w:type="character" w:styleId="CommentTextChar" w:customStyle="1">
    <w:name w:val="Comment Text Char"/>
    <w:basedOn w:val="DefaultParagraphFont"/>
    <w:link w:val="CommentText"/>
    <w:uiPriority w:val="99"/>
    <w:semiHidden/>
    <w:rsid w:val="00AF4570"/>
    <w:rPr>
      <w:sz w:val="20"/>
      <w:szCs w:val="20"/>
    </w:rPr>
  </w:style>
  <w:style w:type="paragraph" w:styleId="CommentSubject">
    <w:name w:val="annotation subject"/>
    <w:basedOn w:val="CommentText"/>
    <w:next w:val="CommentText"/>
    <w:link w:val="CommentSubjectChar"/>
    <w:uiPriority w:val="99"/>
    <w:semiHidden/>
    <w:unhideWhenUsed/>
    <w:rsid w:val="00AF4570"/>
    <w:rPr>
      <w:b/>
      <w:bCs/>
    </w:rPr>
  </w:style>
  <w:style w:type="character" w:styleId="CommentSubjectChar" w:customStyle="1">
    <w:name w:val="Comment Subject Char"/>
    <w:basedOn w:val="CommentTextChar"/>
    <w:link w:val="CommentSubject"/>
    <w:uiPriority w:val="99"/>
    <w:semiHidden/>
    <w:rsid w:val="00AF4570"/>
    <w:rPr>
      <w:b/>
      <w:bCs/>
      <w:sz w:val="20"/>
      <w:szCs w:val="20"/>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9775">
      <w:bodyDiv w:val="1"/>
      <w:marLeft w:val="0"/>
      <w:marRight w:val="0"/>
      <w:marTop w:val="0"/>
      <w:marBottom w:val="0"/>
      <w:divBdr>
        <w:top w:val="none" w:sz="0" w:space="0" w:color="auto"/>
        <w:left w:val="none" w:sz="0" w:space="0" w:color="auto"/>
        <w:bottom w:val="none" w:sz="0" w:space="0" w:color="auto"/>
        <w:right w:val="none" w:sz="0" w:space="0" w:color="auto"/>
      </w:divBdr>
    </w:div>
    <w:div w:id="219481520">
      <w:bodyDiv w:val="1"/>
      <w:marLeft w:val="0"/>
      <w:marRight w:val="0"/>
      <w:marTop w:val="0"/>
      <w:marBottom w:val="0"/>
      <w:divBdr>
        <w:top w:val="none" w:sz="0" w:space="0" w:color="auto"/>
        <w:left w:val="none" w:sz="0" w:space="0" w:color="auto"/>
        <w:bottom w:val="none" w:sz="0" w:space="0" w:color="auto"/>
        <w:right w:val="none" w:sz="0" w:space="0" w:color="auto"/>
      </w:divBdr>
    </w:div>
    <w:div w:id="457379506">
      <w:bodyDiv w:val="1"/>
      <w:marLeft w:val="0"/>
      <w:marRight w:val="0"/>
      <w:marTop w:val="0"/>
      <w:marBottom w:val="0"/>
      <w:divBdr>
        <w:top w:val="none" w:sz="0" w:space="0" w:color="auto"/>
        <w:left w:val="none" w:sz="0" w:space="0" w:color="auto"/>
        <w:bottom w:val="none" w:sz="0" w:space="0" w:color="auto"/>
        <w:right w:val="none" w:sz="0" w:space="0" w:color="auto"/>
      </w:divBdr>
    </w:div>
    <w:div w:id="619535926">
      <w:bodyDiv w:val="1"/>
      <w:marLeft w:val="0"/>
      <w:marRight w:val="0"/>
      <w:marTop w:val="0"/>
      <w:marBottom w:val="0"/>
      <w:divBdr>
        <w:top w:val="none" w:sz="0" w:space="0" w:color="auto"/>
        <w:left w:val="none" w:sz="0" w:space="0" w:color="auto"/>
        <w:bottom w:val="none" w:sz="0" w:space="0" w:color="auto"/>
        <w:right w:val="none" w:sz="0" w:space="0" w:color="auto"/>
      </w:divBdr>
    </w:div>
    <w:div w:id="715743680">
      <w:bodyDiv w:val="1"/>
      <w:marLeft w:val="0"/>
      <w:marRight w:val="0"/>
      <w:marTop w:val="0"/>
      <w:marBottom w:val="0"/>
      <w:divBdr>
        <w:top w:val="none" w:sz="0" w:space="0" w:color="auto"/>
        <w:left w:val="none" w:sz="0" w:space="0" w:color="auto"/>
        <w:bottom w:val="none" w:sz="0" w:space="0" w:color="auto"/>
        <w:right w:val="none" w:sz="0" w:space="0" w:color="auto"/>
      </w:divBdr>
    </w:div>
    <w:div w:id="804010598">
      <w:bodyDiv w:val="1"/>
      <w:marLeft w:val="0"/>
      <w:marRight w:val="0"/>
      <w:marTop w:val="0"/>
      <w:marBottom w:val="0"/>
      <w:divBdr>
        <w:top w:val="none" w:sz="0" w:space="0" w:color="auto"/>
        <w:left w:val="none" w:sz="0" w:space="0" w:color="auto"/>
        <w:bottom w:val="none" w:sz="0" w:space="0" w:color="auto"/>
        <w:right w:val="none" w:sz="0" w:space="0" w:color="auto"/>
      </w:divBdr>
    </w:div>
    <w:div w:id="929503514">
      <w:bodyDiv w:val="1"/>
      <w:marLeft w:val="0"/>
      <w:marRight w:val="0"/>
      <w:marTop w:val="0"/>
      <w:marBottom w:val="0"/>
      <w:divBdr>
        <w:top w:val="none" w:sz="0" w:space="0" w:color="auto"/>
        <w:left w:val="none" w:sz="0" w:space="0" w:color="auto"/>
        <w:bottom w:val="none" w:sz="0" w:space="0" w:color="auto"/>
        <w:right w:val="none" w:sz="0" w:space="0" w:color="auto"/>
      </w:divBdr>
    </w:div>
    <w:div w:id="982075859">
      <w:bodyDiv w:val="1"/>
      <w:marLeft w:val="0"/>
      <w:marRight w:val="0"/>
      <w:marTop w:val="0"/>
      <w:marBottom w:val="0"/>
      <w:divBdr>
        <w:top w:val="none" w:sz="0" w:space="0" w:color="auto"/>
        <w:left w:val="none" w:sz="0" w:space="0" w:color="auto"/>
        <w:bottom w:val="none" w:sz="0" w:space="0" w:color="auto"/>
        <w:right w:val="none" w:sz="0" w:space="0" w:color="auto"/>
      </w:divBdr>
      <w:divsChild>
        <w:div w:id="1816021709">
          <w:marLeft w:val="0"/>
          <w:marRight w:val="0"/>
          <w:marTop w:val="0"/>
          <w:marBottom w:val="0"/>
          <w:divBdr>
            <w:top w:val="none" w:sz="0" w:space="0" w:color="auto"/>
            <w:left w:val="none" w:sz="0" w:space="0" w:color="auto"/>
            <w:bottom w:val="none" w:sz="0" w:space="0" w:color="auto"/>
            <w:right w:val="none" w:sz="0" w:space="0" w:color="auto"/>
          </w:divBdr>
        </w:div>
        <w:div w:id="1025593975">
          <w:marLeft w:val="0"/>
          <w:marRight w:val="0"/>
          <w:marTop w:val="0"/>
          <w:marBottom w:val="0"/>
          <w:divBdr>
            <w:top w:val="none" w:sz="0" w:space="0" w:color="auto"/>
            <w:left w:val="none" w:sz="0" w:space="0" w:color="auto"/>
            <w:bottom w:val="none" w:sz="0" w:space="0" w:color="auto"/>
            <w:right w:val="none" w:sz="0" w:space="0" w:color="auto"/>
          </w:divBdr>
        </w:div>
        <w:div w:id="1345280505">
          <w:marLeft w:val="0"/>
          <w:marRight w:val="0"/>
          <w:marTop w:val="0"/>
          <w:marBottom w:val="0"/>
          <w:divBdr>
            <w:top w:val="none" w:sz="0" w:space="0" w:color="auto"/>
            <w:left w:val="none" w:sz="0" w:space="0" w:color="auto"/>
            <w:bottom w:val="none" w:sz="0" w:space="0" w:color="auto"/>
            <w:right w:val="none" w:sz="0" w:space="0" w:color="auto"/>
          </w:divBdr>
        </w:div>
      </w:divsChild>
    </w:div>
    <w:div w:id="1034695576">
      <w:bodyDiv w:val="1"/>
      <w:marLeft w:val="0"/>
      <w:marRight w:val="0"/>
      <w:marTop w:val="0"/>
      <w:marBottom w:val="0"/>
      <w:divBdr>
        <w:top w:val="none" w:sz="0" w:space="0" w:color="auto"/>
        <w:left w:val="none" w:sz="0" w:space="0" w:color="auto"/>
        <w:bottom w:val="none" w:sz="0" w:space="0" w:color="auto"/>
        <w:right w:val="none" w:sz="0" w:space="0" w:color="auto"/>
      </w:divBdr>
    </w:div>
    <w:div w:id="1145732292">
      <w:bodyDiv w:val="1"/>
      <w:marLeft w:val="0"/>
      <w:marRight w:val="0"/>
      <w:marTop w:val="0"/>
      <w:marBottom w:val="0"/>
      <w:divBdr>
        <w:top w:val="none" w:sz="0" w:space="0" w:color="auto"/>
        <w:left w:val="none" w:sz="0" w:space="0" w:color="auto"/>
        <w:bottom w:val="none" w:sz="0" w:space="0" w:color="auto"/>
        <w:right w:val="none" w:sz="0" w:space="0" w:color="auto"/>
      </w:divBdr>
    </w:div>
    <w:div w:id="1375159541">
      <w:bodyDiv w:val="1"/>
      <w:marLeft w:val="0"/>
      <w:marRight w:val="0"/>
      <w:marTop w:val="0"/>
      <w:marBottom w:val="0"/>
      <w:divBdr>
        <w:top w:val="none" w:sz="0" w:space="0" w:color="auto"/>
        <w:left w:val="none" w:sz="0" w:space="0" w:color="auto"/>
        <w:bottom w:val="none" w:sz="0" w:space="0" w:color="auto"/>
        <w:right w:val="none" w:sz="0" w:space="0" w:color="auto"/>
      </w:divBdr>
    </w:div>
    <w:div w:id="1543052821">
      <w:bodyDiv w:val="1"/>
      <w:marLeft w:val="0"/>
      <w:marRight w:val="0"/>
      <w:marTop w:val="0"/>
      <w:marBottom w:val="0"/>
      <w:divBdr>
        <w:top w:val="none" w:sz="0" w:space="0" w:color="auto"/>
        <w:left w:val="none" w:sz="0" w:space="0" w:color="auto"/>
        <w:bottom w:val="none" w:sz="0" w:space="0" w:color="auto"/>
        <w:right w:val="none" w:sz="0" w:space="0" w:color="auto"/>
      </w:divBdr>
    </w:div>
    <w:div w:id="1622420316">
      <w:bodyDiv w:val="1"/>
      <w:marLeft w:val="0"/>
      <w:marRight w:val="0"/>
      <w:marTop w:val="0"/>
      <w:marBottom w:val="0"/>
      <w:divBdr>
        <w:top w:val="none" w:sz="0" w:space="0" w:color="auto"/>
        <w:left w:val="none" w:sz="0" w:space="0" w:color="auto"/>
        <w:bottom w:val="none" w:sz="0" w:space="0" w:color="auto"/>
        <w:right w:val="none" w:sz="0" w:space="0" w:color="auto"/>
      </w:divBdr>
    </w:div>
    <w:div w:id="1858881086">
      <w:bodyDiv w:val="1"/>
      <w:marLeft w:val="0"/>
      <w:marRight w:val="0"/>
      <w:marTop w:val="0"/>
      <w:marBottom w:val="0"/>
      <w:divBdr>
        <w:top w:val="none" w:sz="0" w:space="0" w:color="auto"/>
        <w:left w:val="none" w:sz="0" w:space="0" w:color="auto"/>
        <w:bottom w:val="none" w:sz="0" w:space="0" w:color="auto"/>
        <w:right w:val="none" w:sz="0" w:space="0" w:color="auto"/>
      </w:divBdr>
    </w:div>
    <w:div w:id="1918436061">
      <w:bodyDiv w:val="1"/>
      <w:marLeft w:val="0"/>
      <w:marRight w:val="0"/>
      <w:marTop w:val="0"/>
      <w:marBottom w:val="0"/>
      <w:divBdr>
        <w:top w:val="none" w:sz="0" w:space="0" w:color="auto"/>
        <w:left w:val="none" w:sz="0" w:space="0" w:color="auto"/>
        <w:bottom w:val="none" w:sz="0" w:space="0" w:color="auto"/>
        <w:right w:val="none" w:sz="0" w:space="0" w:color="auto"/>
      </w:divBdr>
    </w:div>
    <w:div w:id="1995137797">
      <w:bodyDiv w:val="1"/>
      <w:marLeft w:val="0"/>
      <w:marRight w:val="0"/>
      <w:marTop w:val="0"/>
      <w:marBottom w:val="0"/>
      <w:divBdr>
        <w:top w:val="none" w:sz="0" w:space="0" w:color="auto"/>
        <w:left w:val="none" w:sz="0" w:space="0" w:color="auto"/>
        <w:bottom w:val="none" w:sz="0" w:space="0" w:color="auto"/>
        <w:right w:val="none" w:sz="0" w:space="0" w:color="auto"/>
      </w:divBdr>
      <w:divsChild>
        <w:div w:id="865682569">
          <w:marLeft w:val="0"/>
          <w:marRight w:val="0"/>
          <w:marTop w:val="0"/>
          <w:marBottom w:val="0"/>
          <w:divBdr>
            <w:top w:val="none" w:sz="0" w:space="0" w:color="auto"/>
            <w:left w:val="none" w:sz="0" w:space="0" w:color="auto"/>
            <w:bottom w:val="none" w:sz="0" w:space="0" w:color="auto"/>
            <w:right w:val="none" w:sz="0" w:space="0" w:color="auto"/>
          </w:divBdr>
        </w:div>
        <w:div w:id="1609701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16/09/relationships/commentsIds" Target="commentsIds.xml" Id="rId7"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theme" Target="theme/theme1.xml" Id="rId11" /><Relationship Type="http://schemas.microsoft.com/office/2011/relationships/people" Target="people.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news.wisc.edu/law-that-radically-changed-uw-signed-150-years-ago/" TargetMode="External" Id="Rb3350ef461a7435c" /><Relationship Type="http://schemas.openxmlformats.org/officeDocument/2006/relationships/hyperlink" Target="https://cals.wisc.edu/about-cals/history/" TargetMode="External" Id="Rd73eb16a6ce74915" /><Relationship Type="http://schemas.openxmlformats.org/officeDocument/2006/relationships/hyperlink" Target="https://www.jstor.org/stable/10.5749/natiindistudj.8.issue-1" TargetMode="External" Id="R9a6abf725fe04df3" /><Relationship Type="http://schemas.openxmlformats.org/officeDocument/2006/relationships/hyperlink" Target="https://beltmag.com/land-grant-or-land-grab-universities/" TargetMode="External" Id="R83d5aca795784ce7" /><Relationship Type="http://schemas.openxmlformats.org/officeDocument/2006/relationships/hyperlink" Target="https://www.hcn.org/issues/52.4/indigenous-affairs-education-land-grab-universities" TargetMode="External" Id="R22a6953b41b0492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Claudia Liverseed</dc:creator>
  <keywords/>
  <dc:description/>
  <lastModifiedBy>Kasey Keeler</lastModifiedBy>
  <revision>22</revision>
  <dcterms:created xsi:type="dcterms:W3CDTF">2023-12-05T15:07:00.0000000Z</dcterms:created>
  <dcterms:modified xsi:type="dcterms:W3CDTF">2024-08-19T15:48:11.2758741Z</dcterms:modified>
</coreProperties>
</file>